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7"/>
        <w:tabs>
          <w:tab w:val="right" w:pos="9639"/>
        </w:tabs>
        <w:spacing w:after="0"/>
        <w:outlineLvl w:val="0"/>
        <w:rPr>
          <w:b/>
          <w:sz w:val="24"/>
          <w:lang w:val="en-US"/>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w:t>
      </w:r>
      <w:r>
        <w:rPr>
          <w:rFonts w:hint="default"/>
          <w:b/>
          <w:sz w:val="24"/>
          <w:lang w:val="en-US"/>
        </w:rPr>
        <w:t>5</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sz w:val="24"/>
        </w:rPr>
        <w:tab/>
      </w:r>
      <w:r>
        <w:rPr>
          <w:rFonts w:hint="default"/>
          <w:b/>
          <w:sz w:val="24"/>
          <w:highlight w:val="none"/>
          <w:lang w:val="en-US"/>
        </w:rPr>
        <w:t>R5-222215</w:t>
      </w:r>
    </w:p>
    <w:p>
      <w:pPr>
        <w:pStyle w:val="57"/>
        <w:tabs>
          <w:tab w:val="right" w:pos="9639"/>
        </w:tabs>
        <w:spacing w:after="0"/>
        <w:outlineLvl w:val="0"/>
        <w:rPr>
          <w:b/>
          <w:sz w:val="24"/>
        </w:rPr>
      </w:pPr>
      <w:r>
        <w:rPr>
          <w:b/>
          <w:sz w:val="24"/>
        </w:rPr>
        <w:t xml:space="preserve">Electronic Meeting, </w:t>
      </w:r>
      <w:r>
        <w:rPr>
          <w:b/>
          <w:sz w:val="24"/>
          <w:highlight w:val="none"/>
        </w:rPr>
        <w:fldChar w:fldCharType="begin"/>
      </w:r>
      <w:r>
        <w:rPr>
          <w:b/>
          <w:sz w:val="24"/>
          <w:highlight w:val="none"/>
        </w:rPr>
        <w:instrText xml:space="preserve"> DOCPROPERTY  StartDate  \* MERGEFORMAT </w:instrText>
      </w:r>
      <w:r>
        <w:rPr>
          <w:b/>
          <w:sz w:val="24"/>
          <w:highlight w:val="none"/>
        </w:rPr>
        <w:fldChar w:fldCharType="separate"/>
      </w:r>
      <w:r>
        <w:rPr>
          <w:rFonts w:hint="default"/>
          <w:b/>
          <w:sz w:val="24"/>
          <w:highlight w:val="none"/>
          <w:lang w:val="en-US"/>
        </w:rPr>
        <w:t>May</w:t>
      </w:r>
      <w:r>
        <w:rPr>
          <w:b/>
          <w:sz w:val="24"/>
          <w:highlight w:val="none"/>
        </w:rPr>
        <w:t xml:space="preserve"> </w:t>
      </w:r>
      <w:r>
        <w:rPr>
          <w:rFonts w:hint="default"/>
          <w:b/>
          <w:sz w:val="24"/>
          <w:highlight w:val="none"/>
          <w:lang w:val="en-US"/>
        </w:rPr>
        <w:t>9</w:t>
      </w:r>
      <w:r>
        <w:rPr>
          <w:b/>
          <w:sz w:val="24"/>
          <w:highlight w:val="none"/>
        </w:rPr>
        <w:t>t</w:t>
      </w:r>
      <w:r>
        <w:rPr>
          <w:rFonts w:hint="default"/>
          <w:b/>
          <w:sz w:val="24"/>
          <w:highlight w:val="none"/>
          <w:lang w:val="en-US"/>
        </w:rPr>
        <w:t>h</w:t>
      </w:r>
      <w:r>
        <w:rPr>
          <w:b/>
          <w:sz w:val="24"/>
          <w:highlight w:val="none"/>
        </w:rPr>
        <w:fldChar w:fldCharType="end"/>
      </w:r>
      <w:r>
        <w:rPr>
          <w:b/>
          <w:sz w:val="24"/>
          <w:highlight w:val="none"/>
        </w:rPr>
        <w:t xml:space="preserve"> - </w:t>
      </w:r>
      <w:r>
        <w:rPr>
          <w:b/>
          <w:sz w:val="24"/>
          <w:highlight w:val="none"/>
        </w:rPr>
        <w:fldChar w:fldCharType="begin"/>
      </w:r>
      <w:r>
        <w:rPr>
          <w:b/>
          <w:sz w:val="24"/>
          <w:highlight w:val="none"/>
        </w:rPr>
        <w:instrText xml:space="preserve"> DOCPROPERTY  EndDate  \* MERGEFORMAT </w:instrText>
      </w:r>
      <w:r>
        <w:rPr>
          <w:b/>
          <w:sz w:val="24"/>
          <w:highlight w:val="none"/>
        </w:rPr>
        <w:fldChar w:fldCharType="separate"/>
      </w:r>
      <w:r>
        <w:rPr>
          <w:rFonts w:hint="default"/>
          <w:b/>
          <w:sz w:val="24"/>
          <w:highlight w:val="none"/>
          <w:lang w:val="en-US"/>
        </w:rPr>
        <w:t>20</w:t>
      </w:r>
      <w:r>
        <w:rPr>
          <w:b/>
          <w:sz w:val="24"/>
          <w:highlight w:val="none"/>
        </w:rPr>
        <w:t>th</w:t>
      </w:r>
      <w:r>
        <w:rPr>
          <w:rFonts w:hint="default"/>
          <w:b/>
          <w:sz w:val="24"/>
          <w:highlight w:val="none"/>
          <w:lang w:val="en-US"/>
        </w:rPr>
        <w:t>,</w:t>
      </w:r>
      <w:r>
        <w:rPr>
          <w:b/>
          <w:sz w:val="24"/>
          <w:highlight w:val="none"/>
        </w:rPr>
        <w:t xml:space="preserve"> 2022</w:t>
      </w:r>
      <w:r>
        <w:rPr>
          <w:b/>
          <w:sz w:val="24"/>
          <w:highlight w:val="none"/>
        </w:rPr>
        <w:fldChar w:fldCharType="end"/>
      </w:r>
      <w:r>
        <w:rPr>
          <w:b/>
          <w:sz w:val="24"/>
        </w:rPr>
        <w:tab/>
      </w:r>
    </w:p>
    <w:p>
      <w:pPr>
        <w:pStyle w:val="57"/>
        <w:tabs>
          <w:tab w:val="right" w:pos="9639"/>
        </w:tabs>
        <w:spacing w:after="0"/>
        <w:rPr>
          <w:b/>
          <w:sz w:val="24"/>
        </w:rPr>
      </w:pPr>
    </w:p>
    <w:p>
      <w:pPr>
        <w:pStyle w:val="57"/>
        <w:tabs>
          <w:tab w:val="right" w:pos="9639"/>
        </w:tabs>
        <w:spacing w:after="0"/>
        <w:rPr>
          <w:b/>
          <w:sz w:val="24"/>
          <w:highlight w:val="yellow"/>
        </w:rPr>
      </w:pPr>
      <w:r>
        <w:rPr>
          <w:b/>
          <w:sz w:val="24"/>
        </w:rPr>
        <w:t>3GPP TSG RAN Meeting #9</w:t>
      </w:r>
      <w:r>
        <w:rPr>
          <w:rFonts w:hint="default"/>
          <w:b/>
          <w:sz w:val="24"/>
          <w:lang w:val="en-US"/>
        </w:rPr>
        <w:t>6-</w:t>
      </w:r>
      <w:r>
        <w:rPr>
          <w:b/>
          <w:sz w:val="24"/>
        </w:rPr>
        <w:t>e</w:t>
      </w:r>
      <w:r>
        <w:rPr>
          <w:b/>
          <w:sz w:val="24"/>
        </w:rPr>
        <w:tab/>
      </w:r>
      <w:r>
        <w:rPr>
          <w:b/>
          <w:sz w:val="24"/>
        </w:rPr>
        <w:t>RP-22</w:t>
      </w:r>
      <w:r>
        <w:rPr>
          <w:b/>
          <w:sz w:val="24"/>
          <w:highlight w:val="yellow"/>
        </w:rPr>
        <w:t>xxxx</w:t>
      </w:r>
    </w:p>
    <w:p>
      <w:pPr>
        <w:pStyle w:val="57"/>
        <w:tabs>
          <w:tab w:val="right" w:pos="9639"/>
        </w:tabs>
        <w:spacing w:after="0"/>
        <w:rPr>
          <w:b/>
          <w:sz w:val="24"/>
        </w:rPr>
      </w:pPr>
      <w:r>
        <w:rPr>
          <w:b/>
          <w:sz w:val="24"/>
        </w:rPr>
        <w:t xml:space="preserve">Electronic Meeting, </w:t>
      </w:r>
      <w:r>
        <w:rPr>
          <w:rFonts w:hint="default"/>
          <w:b/>
          <w:sz w:val="24"/>
          <w:highlight w:val="none"/>
          <w:lang w:val="en-US"/>
        </w:rPr>
        <w:t>June</w:t>
      </w:r>
      <w:r>
        <w:rPr>
          <w:b/>
          <w:sz w:val="24"/>
          <w:highlight w:val="none"/>
        </w:rPr>
        <w:t xml:space="preserve"> </w:t>
      </w:r>
      <w:r>
        <w:rPr>
          <w:rFonts w:hint="default"/>
          <w:b/>
          <w:sz w:val="24"/>
          <w:highlight w:val="none"/>
          <w:lang w:val="en-US"/>
        </w:rPr>
        <w:t>6th</w:t>
      </w:r>
      <w:r>
        <w:rPr>
          <w:b/>
          <w:sz w:val="24"/>
          <w:highlight w:val="none"/>
        </w:rPr>
        <w:t xml:space="preserve"> - </w:t>
      </w:r>
      <w:r>
        <w:rPr>
          <w:rFonts w:hint="default"/>
          <w:b/>
          <w:sz w:val="24"/>
          <w:highlight w:val="none"/>
          <w:lang w:val="en-US"/>
        </w:rPr>
        <w:t>9th</w:t>
      </w:r>
      <w:r>
        <w:rPr>
          <w:b/>
          <w:sz w:val="24"/>
        </w:rPr>
        <w:t>, 2022</w:t>
      </w:r>
      <w:r>
        <w:rPr>
          <w:b/>
          <w:sz w:val="24"/>
        </w:rPr>
        <w:tab/>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b/>
          <w:lang w:val="en-US"/>
        </w:rPr>
        <w:t>CMCC</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r>
        <w:rPr>
          <w:rFonts w:ascii="Arial" w:hAnsi="Arial" w:eastAsia="Batang" w:cs="Arial"/>
          <w:b/>
        </w:rPr>
        <w:t xml:space="preserve">New WID on UE Conformance - </w:t>
      </w:r>
      <w:r>
        <w:rPr>
          <w:rFonts w:ascii="Arial" w:hAnsi="Arial" w:eastAsia="Batang" w:cs="Arial"/>
          <w:b/>
          <w:lang w:eastAsia="zh-CN"/>
        </w:rPr>
        <w:t>Enhanced NR support for high speed train scenario for frequency range 1 (FR1)</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b/>
          <w:lang w:eastAsia="zh-CN"/>
        </w:rPr>
        <w:t>Document for:</w:t>
      </w:r>
      <w:r>
        <w:rPr>
          <w:rFonts w:ascii="Arial" w:hAnsi="Arial" w:eastAsia="Batang"/>
          <w:b/>
          <w:lang w:eastAsia="zh-CN"/>
        </w:rPr>
        <w:tab/>
      </w:r>
      <w:r>
        <w:rPr>
          <w:rFonts w:ascii="Arial" w:hAnsi="Arial" w:eastAsia="Batang"/>
          <w:b/>
        </w:rPr>
        <w:t>Endorsement</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lang w:eastAsia="zh-CN"/>
        </w:rPr>
      </w:pPr>
      <w:r>
        <w:rPr>
          <w:rFonts w:ascii="Arial" w:hAnsi="Arial" w:eastAsia="Batang"/>
          <w:b/>
          <w:lang w:eastAsia="zh-CN"/>
        </w:rPr>
        <w:t>Agenda Item:</w:t>
      </w:r>
      <w:r>
        <w:rPr>
          <w:rFonts w:ascii="Arial" w:hAnsi="Arial" w:eastAsia="Batang"/>
          <w:b/>
          <w:lang w:eastAsia="zh-CN"/>
        </w:rPr>
        <w:tab/>
      </w:r>
      <w:r>
        <w:rPr>
          <w:rFonts w:ascii="Arial" w:hAnsi="Arial" w:eastAsia="Batang"/>
          <w:b/>
        </w:rPr>
        <w:t>4.1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3GPP TR 21.900</w:t>
      </w:r>
      <w:r>
        <w:rPr>
          <w:rStyle w:val="49"/>
        </w:rPr>
        <w:fldChar w:fldCharType="end"/>
      </w:r>
    </w:p>
    <w:p>
      <w:pPr>
        <w:pStyle w:val="2"/>
      </w:pPr>
      <w:r>
        <w:t xml:space="preserve">Title: </w:t>
      </w:r>
      <w:r>
        <w:tab/>
      </w:r>
      <w:r>
        <w:rPr>
          <w:rFonts w:hint="eastAsia"/>
        </w:rPr>
        <w:t xml:space="preserve">UE Conformance </w:t>
      </w:r>
      <w:r>
        <w:t xml:space="preserve">- </w:t>
      </w:r>
      <w:r>
        <w:rPr>
          <w:rFonts w:ascii="Arial" w:hAnsi="Arial" w:cs="Arial" w:eastAsiaTheme="minorEastAsia"/>
          <w:lang w:eastAsia="zh-CN"/>
        </w:rPr>
        <w:t>Enhanced NR support for high speed train scenario for frequency range 1 (FR1)</w:t>
      </w:r>
    </w:p>
    <w:p>
      <w:pPr>
        <w:pStyle w:val="3"/>
        <w:tabs>
          <w:tab w:val="left" w:pos="2552"/>
        </w:tabs>
      </w:pPr>
      <w:r>
        <w:t xml:space="preserve">Acronym: </w:t>
      </w:r>
      <w:r>
        <w:rPr>
          <w:rFonts w:ascii="Arial" w:hAnsi="Arial" w:cs="Arial"/>
        </w:rPr>
        <w:t>NR_HST_FR1</w:t>
      </w:r>
      <w:r>
        <w:t>_enh-UEConTest</w:t>
      </w:r>
    </w:p>
    <w:p>
      <w:pPr>
        <w:pStyle w:val="3"/>
        <w:tabs>
          <w:tab w:val="left" w:pos="2552"/>
        </w:tabs>
      </w:pPr>
      <w:r>
        <w:t>Unique identifier:</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pPr>
              <w:pStyle w:val="52"/>
              <w:rPr>
                <w:b/>
                <w:bCs/>
                <w:color w:val="0000FF"/>
              </w:rPr>
            </w:pPr>
            <w:r>
              <w:rPr>
                <w:b/>
                <w:bCs/>
                <w:color w:val="0000FF"/>
              </w:rPr>
              <w:t>This WID includes a Testing part</w:t>
            </w:r>
          </w:p>
        </w:tc>
        <w:tc>
          <w:tcPr>
            <w:tcW w:w="862" w:type="dxa"/>
            <w:tcMar>
              <w:top w:w="28" w:type="dxa"/>
              <w:bottom w:w="28" w:type="dxa"/>
            </w:tcMar>
          </w:tcPr>
          <w:p>
            <w:pPr>
              <w:pStyle w:val="52"/>
              <w:jc w:val="center"/>
              <w:rPr>
                <w:b/>
                <w:bCs/>
              </w:rPr>
            </w:pPr>
            <w:r>
              <w:rPr>
                <w:rFonts w:hint="eastAsia"/>
                <w:b/>
                <w:bCs/>
                <w:kern w:val="2"/>
                <w:szCs w:val="22"/>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pPr>
              <w:pStyle w:val="52"/>
              <w:rPr>
                <w:b/>
                <w:bCs/>
                <w:color w:val="0000FF"/>
              </w:rPr>
            </w:pPr>
            <w:r>
              <w:rPr>
                <w:b/>
                <w:bCs/>
                <w:color w:val="0000FF"/>
              </w:rPr>
              <w:t>and it addresses the following 3GPP work area:</w:t>
            </w:r>
          </w:p>
        </w:tc>
        <w:tc>
          <w:tcPr>
            <w:tcW w:w="1772" w:type="dxa"/>
            <w:shd w:val="clear" w:color="auto" w:fill="E0E0E0"/>
          </w:tcPr>
          <w:p>
            <w:pPr>
              <w:pStyle w:val="52"/>
              <w:rPr>
                <w:b/>
                <w:bCs/>
                <w:color w:val="0000FF"/>
              </w:rPr>
            </w:pPr>
            <w:r>
              <w:rPr>
                <w:b/>
                <w:bCs/>
                <w:color w:val="0000FF"/>
              </w:rPr>
              <w:t>Radio Access</w:t>
            </w:r>
          </w:p>
        </w:tc>
        <w:tc>
          <w:tcPr>
            <w:tcW w:w="862" w:type="dxa"/>
            <w:tcMar>
              <w:top w:w="28" w:type="dxa"/>
              <w:bottom w:w="28" w:type="dxa"/>
            </w:tcMar>
          </w:tcPr>
          <w:p>
            <w:pPr>
              <w:pStyle w:val="52"/>
              <w:jc w:val="center"/>
              <w:rPr>
                <w:b/>
                <w:bCs/>
              </w:rPr>
            </w:pPr>
            <w:r>
              <w:rPr>
                <w:rFonts w:hint="eastAsia"/>
                <w:b/>
                <w:bCs/>
                <w:kern w:val="2"/>
                <w:szCs w:val="22"/>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2"/>
              <w:rPr>
                <w:b/>
                <w:bCs/>
                <w:color w:val="0000FF"/>
              </w:rPr>
            </w:pPr>
          </w:p>
        </w:tc>
        <w:tc>
          <w:tcPr>
            <w:tcW w:w="1772" w:type="dxa"/>
            <w:shd w:val="clear" w:color="auto" w:fill="E0E0E0"/>
          </w:tcPr>
          <w:p>
            <w:pPr>
              <w:pStyle w:val="52"/>
              <w:rPr>
                <w:b/>
                <w:bCs/>
                <w:color w:val="0000FF"/>
              </w:rPr>
            </w:pPr>
            <w:r>
              <w:rPr>
                <w:b/>
                <w:bCs/>
                <w:color w:val="0000FF"/>
              </w:rPr>
              <w:t>Core Network</w:t>
            </w:r>
          </w:p>
        </w:tc>
        <w:tc>
          <w:tcPr>
            <w:tcW w:w="862" w:type="dxa"/>
            <w:tcMar>
              <w:top w:w="28" w:type="dxa"/>
              <w:bottom w:w="28" w:type="dxa"/>
            </w:tcMar>
          </w:tcPr>
          <w:p>
            <w:pPr>
              <w:pStyle w:val="52"/>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2"/>
              <w:rPr>
                <w:b/>
                <w:bCs/>
                <w:color w:val="0000FF"/>
              </w:rPr>
            </w:pPr>
          </w:p>
        </w:tc>
        <w:tc>
          <w:tcPr>
            <w:tcW w:w="1772" w:type="dxa"/>
            <w:shd w:val="clear" w:color="auto" w:fill="E0E0E0"/>
          </w:tcPr>
          <w:p>
            <w:pPr>
              <w:pStyle w:val="52"/>
              <w:rPr>
                <w:b/>
                <w:bCs/>
                <w:color w:val="0000FF"/>
              </w:rPr>
            </w:pPr>
            <w:r>
              <w:rPr>
                <w:b/>
                <w:bCs/>
                <w:color w:val="0000FF"/>
              </w:rPr>
              <w:t>Services</w:t>
            </w:r>
          </w:p>
        </w:tc>
        <w:tc>
          <w:tcPr>
            <w:tcW w:w="862" w:type="dxa"/>
            <w:tcMar>
              <w:top w:w="28" w:type="dxa"/>
              <w:bottom w:w="28" w:type="dxa"/>
            </w:tcMar>
          </w:tcPr>
          <w:p>
            <w:pPr>
              <w:pStyle w:val="52"/>
              <w:jc w:val="center"/>
              <w:rPr>
                <w:b/>
                <w:bCs/>
              </w:rPr>
            </w:pPr>
          </w:p>
        </w:tc>
      </w:tr>
    </w:tbl>
    <w:p/>
    <w:p>
      <w:pPr>
        <w:spacing w:after="0"/>
        <w:ind w:right="-96"/>
      </w:pPr>
      <w:r>
        <w:rPr>
          <w:rFonts w:ascii="Arial" w:hAnsi="Arial"/>
          <w:sz w:val="32"/>
        </w:rPr>
        <w:t>Potential target Release:</w:t>
      </w:r>
      <w:r>
        <w:t xml:space="preserve"> </w:t>
      </w:r>
      <w:r>
        <w:rPr>
          <w:rFonts w:ascii="Arial" w:hAnsi="Arial"/>
          <w:sz w:val="32"/>
        </w:rPr>
        <w:t>Rel-1</w:t>
      </w:r>
      <w:r>
        <w:rPr>
          <w:rFonts w:hint="eastAsia" w:ascii="Arial" w:hAnsi="Arial"/>
          <w:sz w:val="32"/>
        </w:rPr>
        <w:t>7</w:t>
      </w:r>
      <w:r>
        <w:rPr>
          <w:rFonts w:ascii="Arial" w:hAnsi="Arial"/>
          <w:sz w:val="32"/>
        </w:rPr>
        <w:t>.</w:t>
      </w:r>
      <w:r>
        <w:t xml:space="preserve"> </w:t>
      </w:r>
    </w:p>
    <w:p>
      <w:pPr>
        <w:pStyle w:val="3"/>
      </w:pPr>
      <w:r>
        <w:t>1</w:t>
      </w:r>
      <w:r>
        <w:tab/>
      </w:r>
      <w:r>
        <w:t xml:space="preserve">Impacts </w:t>
      </w:r>
      <w:r>
        <w:tab/>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2"/>
              <w:keepNext w:val="0"/>
              <w:ind w:right="-99"/>
              <w:rPr>
                <w:b/>
              </w:rPr>
            </w:pPr>
            <w:r>
              <w:rPr>
                <w:b/>
              </w:rPr>
              <w:t>Affects:</w:t>
            </w:r>
          </w:p>
        </w:tc>
        <w:tc>
          <w:tcPr>
            <w:tcW w:w="0" w:type="auto"/>
            <w:tcBorders>
              <w:left w:val="nil"/>
              <w:bottom w:val="single" w:color="auto" w:sz="12" w:space="0"/>
            </w:tcBorders>
            <w:shd w:val="clear" w:color="auto" w:fill="E0E0E0"/>
          </w:tcPr>
          <w:p>
            <w:pPr>
              <w:pStyle w:val="54"/>
            </w:pPr>
            <w:r>
              <w:t>UICC apps</w:t>
            </w:r>
          </w:p>
        </w:tc>
        <w:tc>
          <w:tcPr>
            <w:tcW w:w="0" w:type="auto"/>
            <w:tcBorders>
              <w:bottom w:val="single" w:color="auto" w:sz="12" w:space="0"/>
            </w:tcBorders>
            <w:shd w:val="clear" w:color="auto" w:fill="E0E0E0"/>
          </w:tcPr>
          <w:p>
            <w:pPr>
              <w:pStyle w:val="54"/>
            </w:pPr>
            <w:r>
              <w:t>ME</w:t>
            </w:r>
          </w:p>
        </w:tc>
        <w:tc>
          <w:tcPr>
            <w:tcW w:w="0" w:type="auto"/>
            <w:tcBorders>
              <w:bottom w:val="single" w:color="auto" w:sz="12" w:space="0"/>
            </w:tcBorders>
            <w:shd w:val="clear" w:color="auto" w:fill="E0E0E0"/>
          </w:tcPr>
          <w:p>
            <w:pPr>
              <w:pStyle w:val="54"/>
            </w:pPr>
            <w:r>
              <w:t>AN</w:t>
            </w:r>
          </w:p>
        </w:tc>
        <w:tc>
          <w:tcPr>
            <w:tcW w:w="0" w:type="auto"/>
            <w:tcBorders>
              <w:bottom w:val="single" w:color="auto" w:sz="12" w:space="0"/>
            </w:tcBorders>
            <w:shd w:val="clear" w:color="auto" w:fill="E0E0E0"/>
          </w:tcPr>
          <w:p>
            <w:pPr>
              <w:pStyle w:val="54"/>
            </w:pPr>
            <w:r>
              <w:t>CN</w:t>
            </w:r>
          </w:p>
        </w:tc>
        <w:tc>
          <w:tcPr>
            <w:tcW w:w="0" w:type="auto"/>
            <w:tcBorders>
              <w:bottom w:val="single" w:color="auto" w:sz="12" w:space="0"/>
            </w:tcBorders>
            <w:shd w:val="clear" w:color="auto" w:fill="E0E0E0"/>
          </w:tcPr>
          <w:p>
            <w:pPr>
              <w:pStyle w:val="5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2"/>
              <w:keepNext w:val="0"/>
              <w:ind w:right="-99"/>
              <w:rPr>
                <w:b/>
              </w:rPr>
            </w:pPr>
            <w:r>
              <w:rPr>
                <w:b/>
              </w:rPr>
              <w:t>Yes</w:t>
            </w:r>
          </w:p>
        </w:tc>
        <w:tc>
          <w:tcPr>
            <w:tcW w:w="0" w:type="auto"/>
            <w:tcBorders>
              <w:top w:val="nil"/>
              <w:left w:val="nil"/>
            </w:tcBorders>
          </w:tcPr>
          <w:p>
            <w:pPr>
              <w:pStyle w:val="55"/>
            </w:pPr>
          </w:p>
        </w:tc>
        <w:tc>
          <w:tcPr>
            <w:tcW w:w="0" w:type="auto"/>
            <w:tcBorders>
              <w:top w:val="nil"/>
            </w:tcBorders>
          </w:tcPr>
          <w:p>
            <w:pPr>
              <w:pStyle w:val="55"/>
            </w:pPr>
          </w:p>
        </w:tc>
        <w:tc>
          <w:tcPr>
            <w:tcW w:w="0" w:type="auto"/>
            <w:tcBorders>
              <w:top w:val="nil"/>
            </w:tcBorders>
          </w:tcPr>
          <w:p>
            <w:pPr>
              <w:pStyle w:val="55"/>
            </w:pPr>
          </w:p>
        </w:tc>
        <w:tc>
          <w:tcPr>
            <w:tcW w:w="0" w:type="auto"/>
            <w:tcBorders>
              <w:top w:val="nil"/>
            </w:tcBorders>
          </w:tcPr>
          <w:p>
            <w:pPr>
              <w:pStyle w:val="55"/>
            </w:pPr>
          </w:p>
        </w:tc>
        <w:tc>
          <w:tcPr>
            <w:tcW w:w="0" w:type="auto"/>
            <w:tcBorders>
              <w:top w:val="nil"/>
            </w:tcBorders>
          </w:tcPr>
          <w:p>
            <w:pPr>
              <w:pStyle w:val="5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No</w:t>
            </w:r>
          </w:p>
        </w:tc>
        <w:tc>
          <w:tcPr>
            <w:tcW w:w="0" w:type="auto"/>
            <w:tcBorders>
              <w:left w:val="nil"/>
            </w:tcBorders>
          </w:tcPr>
          <w:p>
            <w:pPr>
              <w:pStyle w:val="55"/>
              <w:rPr>
                <w:kern w:val="2"/>
                <w:szCs w:val="22"/>
              </w:rPr>
            </w:pPr>
            <w:r>
              <w:rPr>
                <w:rFonts w:hint="eastAsia"/>
                <w:kern w:val="2"/>
                <w:szCs w:val="22"/>
              </w:rPr>
              <w:t>X</w:t>
            </w:r>
          </w:p>
        </w:tc>
        <w:tc>
          <w:tcPr>
            <w:tcW w:w="0" w:type="auto"/>
          </w:tcPr>
          <w:p>
            <w:pPr>
              <w:pStyle w:val="55"/>
              <w:rPr>
                <w:kern w:val="2"/>
                <w:szCs w:val="22"/>
              </w:rPr>
            </w:pPr>
            <w:r>
              <w:rPr>
                <w:kern w:val="2"/>
                <w:szCs w:val="22"/>
              </w:rPr>
              <w:t>X</w:t>
            </w:r>
          </w:p>
        </w:tc>
        <w:tc>
          <w:tcPr>
            <w:tcW w:w="0" w:type="auto"/>
          </w:tcPr>
          <w:p>
            <w:pPr>
              <w:pStyle w:val="55"/>
              <w:rPr>
                <w:kern w:val="2"/>
                <w:szCs w:val="22"/>
              </w:rPr>
            </w:pPr>
            <w:r>
              <w:rPr>
                <w:rFonts w:hint="eastAsia"/>
                <w:kern w:val="2"/>
                <w:szCs w:val="22"/>
              </w:rPr>
              <w:t>X</w:t>
            </w:r>
          </w:p>
        </w:tc>
        <w:tc>
          <w:tcPr>
            <w:tcW w:w="0" w:type="auto"/>
          </w:tcPr>
          <w:p>
            <w:pPr>
              <w:pStyle w:val="55"/>
              <w:rPr>
                <w:kern w:val="2"/>
                <w:szCs w:val="22"/>
              </w:rPr>
            </w:pPr>
            <w:r>
              <w:rPr>
                <w:rFonts w:hint="eastAsia"/>
                <w:kern w:val="2"/>
                <w:szCs w:val="22"/>
              </w:rPr>
              <w:t>X</w:t>
            </w:r>
          </w:p>
        </w:tc>
        <w:tc>
          <w:tcPr>
            <w:tcW w:w="0" w:type="auto"/>
          </w:tcPr>
          <w:p>
            <w:pPr>
              <w:pStyle w:val="55"/>
              <w:rPr>
                <w:kern w:val="2"/>
                <w:szCs w:val="22"/>
              </w:rPr>
            </w:pPr>
            <w:r>
              <w:rPr>
                <w:kern w:val="2"/>
                <w:szCs w:val="22"/>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Don't know</w:t>
            </w:r>
          </w:p>
        </w:tc>
        <w:tc>
          <w:tcPr>
            <w:tcW w:w="0" w:type="auto"/>
            <w:tcBorders>
              <w:left w:val="nil"/>
            </w:tcBorders>
          </w:tcPr>
          <w:p>
            <w:pPr>
              <w:pStyle w:val="55"/>
            </w:pPr>
          </w:p>
        </w:tc>
        <w:tc>
          <w:tcPr>
            <w:tcW w:w="0" w:type="auto"/>
          </w:tcPr>
          <w:p>
            <w:pPr>
              <w:pStyle w:val="55"/>
            </w:pPr>
          </w:p>
        </w:tc>
        <w:tc>
          <w:tcPr>
            <w:tcW w:w="0" w:type="auto"/>
          </w:tcPr>
          <w:p>
            <w:pPr>
              <w:pStyle w:val="55"/>
            </w:pPr>
          </w:p>
        </w:tc>
        <w:tc>
          <w:tcPr>
            <w:tcW w:w="0" w:type="auto"/>
          </w:tcPr>
          <w:p>
            <w:pPr>
              <w:pStyle w:val="55"/>
            </w:pPr>
          </w:p>
        </w:tc>
        <w:tc>
          <w:tcPr>
            <w:tcW w:w="0" w:type="auto"/>
          </w:tcPr>
          <w:p>
            <w:pPr>
              <w:pStyle w:val="55"/>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88"/>
      </w:pPr>
      <w:r>
        <w:t xml:space="preserve">This work item is a </w:t>
      </w:r>
    </w:p>
    <w:tbl>
      <w:tblPr>
        <w:tblStyle w:val="44"/>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p>
        </w:tc>
        <w:tc>
          <w:tcPr>
            <w:tcW w:w="2694" w:type="dxa"/>
            <w:shd w:val="clear" w:color="auto" w:fill="E0E0E0"/>
          </w:tcPr>
          <w:p>
            <w:pPr>
              <w:pStyle w:val="5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r>
              <w:rPr>
                <w:rFonts w:hint="eastAsia"/>
                <w:kern w:val="2"/>
                <w:szCs w:val="22"/>
              </w:rPr>
              <w:t>X</w:t>
            </w:r>
          </w:p>
        </w:tc>
        <w:tc>
          <w:tcPr>
            <w:tcW w:w="2694" w:type="dxa"/>
            <w:shd w:val="clear" w:color="auto" w:fill="E0E0E0"/>
            <w:tcMar>
              <w:left w:w="227" w:type="dxa"/>
            </w:tcMar>
          </w:tcPr>
          <w:p>
            <w:pPr>
              <w:pStyle w:val="5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p>
        </w:tc>
        <w:tc>
          <w:tcPr>
            <w:tcW w:w="2694" w:type="dxa"/>
            <w:shd w:val="clear" w:color="auto" w:fill="E0E0E0"/>
            <w:tcMar>
              <w:left w:w="397" w:type="dxa"/>
            </w:tcMar>
          </w:tcPr>
          <w:p>
            <w:pPr>
              <w:pStyle w:val="5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p>
        </w:tc>
        <w:tc>
          <w:tcPr>
            <w:tcW w:w="2694" w:type="dxa"/>
            <w:shd w:val="clear" w:color="auto" w:fill="E0E0E0"/>
          </w:tcPr>
          <w:p>
            <w:pPr>
              <w:pStyle w:val="54"/>
              <w:ind w:right="-99"/>
              <w:jc w:val="left"/>
            </w:pPr>
            <w:r>
              <w:rPr>
                <w:color w:val="4F81BD"/>
                <w:sz w:val="20"/>
              </w:rPr>
              <w:t>Study Item</w:t>
            </w:r>
          </w:p>
        </w:tc>
      </w:tr>
    </w:tbl>
    <w:p>
      <w:pPr>
        <w:ind w:right="-99"/>
        <w:rPr>
          <w:b/>
        </w:rPr>
      </w:pPr>
    </w:p>
    <w:p>
      <w:pPr>
        <w:pStyle w:val="4"/>
      </w:pPr>
      <w:r>
        <w:t>2.2</w:t>
      </w:r>
      <w:r>
        <w:tab/>
      </w:r>
      <w:r>
        <w:t xml:space="preserve">Parent Work Item </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Acronym</w:t>
            </w:r>
          </w:p>
        </w:tc>
        <w:tc>
          <w:tcPr>
            <w:tcW w:w="1101" w:type="dxa"/>
            <w:shd w:val="clear" w:color="auto" w:fill="E0E0E0"/>
          </w:tcPr>
          <w:p>
            <w:pPr>
              <w:pStyle w:val="54"/>
              <w:ind w:right="-99"/>
              <w:jc w:val="left"/>
            </w:pPr>
            <w:r>
              <w:t>Working Group</w:t>
            </w:r>
          </w:p>
        </w:tc>
        <w:tc>
          <w:tcPr>
            <w:tcW w:w="1101" w:type="dxa"/>
            <w:shd w:val="clear" w:color="auto" w:fill="E0E0E0"/>
          </w:tcPr>
          <w:p>
            <w:pPr>
              <w:pStyle w:val="54"/>
              <w:ind w:right="-99"/>
              <w:jc w:val="left"/>
            </w:pPr>
            <w:r>
              <w:t>Unique ID</w:t>
            </w:r>
          </w:p>
        </w:tc>
        <w:tc>
          <w:tcPr>
            <w:tcW w:w="7011" w:type="dxa"/>
            <w:shd w:val="clear" w:color="auto" w:fill="E0E0E0"/>
          </w:tcPr>
          <w:p>
            <w:pPr>
              <w:pStyle w:val="5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rPr>
                <w:rFonts w:cs="Arial"/>
              </w:rPr>
            </w:pPr>
            <w:r>
              <w:rPr>
                <w:rFonts w:ascii="Arial" w:hAnsi="Arial" w:cs="Arial"/>
              </w:rPr>
              <w:t>NR_HST_FR1_enh</w:t>
            </w:r>
          </w:p>
        </w:tc>
        <w:tc>
          <w:tcPr>
            <w:tcW w:w="1101" w:type="dxa"/>
          </w:tcPr>
          <w:p>
            <w:pPr>
              <w:pStyle w:val="52"/>
              <w:rPr>
                <w:rFonts w:hint="default" w:ascii="Arial" w:hAnsi="Arial" w:cs="Arial"/>
                <w:lang w:val="en-US"/>
              </w:rPr>
            </w:pPr>
            <w:r>
              <w:rPr>
                <w:rFonts w:ascii="Arial" w:hAnsi="Arial" w:cs="Arial"/>
              </w:rPr>
              <w:t>RAN</w:t>
            </w:r>
            <w:r>
              <w:rPr>
                <w:rFonts w:hint="default" w:ascii="Arial" w:hAnsi="Arial" w:cs="Arial"/>
                <w:lang w:val="en-US"/>
              </w:rPr>
              <w:t>4</w:t>
            </w:r>
          </w:p>
        </w:tc>
        <w:tc>
          <w:tcPr>
            <w:tcW w:w="1101" w:type="dxa"/>
          </w:tcPr>
          <w:p>
            <w:pPr>
              <w:pStyle w:val="52"/>
              <w:rPr>
                <w:rFonts w:cs="Arial"/>
                <w:kern w:val="2"/>
                <w:sz w:val="20"/>
                <w:szCs w:val="22"/>
              </w:rPr>
            </w:pPr>
            <w:r>
              <w:rPr>
                <w:rFonts w:hint="eastAsia" w:ascii="Arial" w:hAnsi="Arial" w:cs="Arial" w:eastAsiaTheme="minorEastAsia"/>
                <w:lang w:eastAsia="zh-CN"/>
              </w:rPr>
              <w:t>890058</w:t>
            </w:r>
          </w:p>
        </w:tc>
        <w:tc>
          <w:tcPr>
            <w:tcW w:w="7011" w:type="dxa"/>
          </w:tcPr>
          <w:p>
            <w:pPr>
              <w:pStyle w:val="52"/>
              <w:rPr>
                <w:kern w:val="2"/>
                <w:szCs w:val="22"/>
              </w:rPr>
            </w:pPr>
            <w:r>
              <w:rPr>
                <w:rFonts w:ascii="Arial" w:hAnsi="Arial" w:cs="Arial" w:eastAsiaTheme="minorEastAsia"/>
                <w:lang w:eastAsia="zh-CN"/>
              </w:rPr>
              <w:t>Enhanced NR support for high speed train scenario for frequency range 1 (FR1)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rPr>
                <w:kern w:val="2"/>
                <w:szCs w:val="22"/>
              </w:rPr>
            </w:pPr>
            <w:r>
              <w:rPr>
                <w:rFonts w:ascii="Arial" w:hAnsi="Arial" w:cs="Arial"/>
              </w:rPr>
              <w:t>NR_HST_FR1_enh</w:t>
            </w:r>
            <w:r>
              <w:rPr>
                <w:rFonts w:cs="Arial"/>
              </w:rPr>
              <w:t>-Core</w:t>
            </w:r>
          </w:p>
        </w:tc>
        <w:tc>
          <w:tcPr>
            <w:tcW w:w="1101" w:type="dxa"/>
          </w:tcPr>
          <w:p>
            <w:pPr>
              <w:pStyle w:val="52"/>
              <w:rPr>
                <w:rFonts w:hint="default" w:ascii="Arial" w:hAnsi="Arial" w:cs="Arial"/>
                <w:lang w:val="en-US"/>
              </w:rPr>
            </w:pPr>
            <w:r>
              <w:rPr>
                <w:rFonts w:ascii="Arial" w:hAnsi="Arial" w:cs="Arial"/>
              </w:rPr>
              <w:t>RAN</w:t>
            </w:r>
            <w:r>
              <w:rPr>
                <w:rFonts w:hint="default" w:ascii="Arial" w:hAnsi="Arial" w:cs="Arial"/>
                <w:lang w:val="en-US"/>
              </w:rPr>
              <w:t>4</w:t>
            </w:r>
          </w:p>
        </w:tc>
        <w:tc>
          <w:tcPr>
            <w:tcW w:w="1101" w:type="dxa"/>
          </w:tcPr>
          <w:p>
            <w:pPr>
              <w:pStyle w:val="52"/>
              <w:rPr>
                <w:rFonts w:cs="Arial"/>
                <w:kern w:val="2"/>
                <w:sz w:val="20"/>
                <w:szCs w:val="22"/>
                <w:lang w:val="en-US"/>
              </w:rPr>
            </w:pPr>
            <w:r>
              <w:rPr>
                <w:rFonts w:hint="eastAsia" w:ascii="Arial" w:hAnsi="Arial" w:cs="Arial" w:eastAsiaTheme="minorEastAsia"/>
                <w:lang w:eastAsia="zh-CN"/>
              </w:rPr>
              <w:t>890</w:t>
            </w:r>
            <w:r>
              <w:rPr>
                <w:rFonts w:hint="default" w:ascii="Arial" w:hAnsi="Arial" w:cs="Arial" w:eastAsiaTheme="minorEastAsia"/>
                <w:lang w:val="en-US" w:eastAsia="zh-CN"/>
              </w:rPr>
              <w:t>1</w:t>
            </w:r>
            <w:r>
              <w:rPr>
                <w:rFonts w:hint="eastAsia" w:ascii="Arial" w:hAnsi="Arial" w:cs="Arial" w:eastAsiaTheme="minorEastAsia"/>
                <w:lang w:eastAsia="zh-CN"/>
              </w:rPr>
              <w:t>58</w:t>
            </w:r>
          </w:p>
        </w:tc>
        <w:tc>
          <w:tcPr>
            <w:tcW w:w="7011" w:type="dxa"/>
          </w:tcPr>
          <w:p>
            <w:pPr>
              <w:pStyle w:val="52"/>
              <w:rPr>
                <w:kern w:val="2"/>
                <w:szCs w:val="22"/>
              </w:rPr>
            </w:pPr>
            <w:r>
              <w:rPr>
                <w:kern w:val="2"/>
                <w:szCs w:val="22"/>
              </w:rPr>
              <w:t xml:space="preserve">Core part: </w:t>
            </w:r>
            <w:r>
              <w:rPr>
                <w:rFonts w:ascii="Arial" w:hAnsi="Arial" w:cs="Arial" w:eastAsiaTheme="minorEastAsia"/>
                <w:lang w:eastAsia="zh-CN"/>
              </w:rPr>
              <w:t>Enhanced NR support for high speed train scenario for frequency range 1 (FR1)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rPr>
                <w:rFonts w:cs="Arial"/>
                <w:b/>
                <w:bCs/>
              </w:rPr>
            </w:pPr>
            <w:r>
              <w:rPr>
                <w:rFonts w:ascii="Arial" w:hAnsi="Arial" w:cs="Arial"/>
              </w:rPr>
              <w:t>NR_HST_FR1_enh</w:t>
            </w:r>
            <w:r>
              <w:rPr>
                <w:rFonts w:cs="Arial"/>
              </w:rPr>
              <w:t>-</w:t>
            </w:r>
            <w:r>
              <w:rPr>
                <w:rFonts w:hint="eastAsia"/>
                <w:lang w:eastAsia="zh-CN"/>
              </w:rPr>
              <w:t>Perf</w:t>
            </w:r>
          </w:p>
        </w:tc>
        <w:tc>
          <w:tcPr>
            <w:tcW w:w="1101" w:type="dxa"/>
          </w:tcPr>
          <w:p>
            <w:pPr>
              <w:pStyle w:val="52"/>
              <w:rPr>
                <w:rFonts w:ascii="Arial" w:hAnsi="Arial" w:cs="Arial"/>
              </w:rPr>
            </w:pPr>
            <w:r>
              <w:rPr>
                <w:rFonts w:ascii="Arial" w:hAnsi="Arial" w:cs="Arial"/>
              </w:rPr>
              <w:t>RAN</w:t>
            </w:r>
            <w:r>
              <w:rPr>
                <w:rFonts w:hint="default" w:ascii="Arial" w:hAnsi="Arial" w:cs="Arial"/>
                <w:lang w:val="en-US"/>
              </w:rPr>
              <w:t>4</w:t>
            </w:r>
          </w:p>
        </w:tc>
        <w:tc>
          <w:tcPr>
            <w:tcW w:w="1101" w:type="dxa"/>
          </w:tcPr>
          <w:p>
            <w:pPr>
              <w:pStyle w:val="52"/>
              <w:rPr>
                <w:rFonts w:cs="Arial"/>
                <w:kern w:val="2"/>
                <w:sz w:val="20"/>
                <w:szCs w:val="22"/>
              </w:rPr>
            </w:pPr>
            <w:r>
              <w:rPr>
                <w:rFonts w:hint="eastAsia" w:ascii="Arial" w:hAnsi="Arial" w:cs="Arial" w:eastAsiaTheme="minorEastAsia"/>
                <w:lang w:eastAsia="zh-CN"/>
              </w:rPr>
              <w:t>890</w:t>
            </w:r>
            <w:r>
              <w:rPr>
                <w:rFonts w:hint="default" w:ascii="Arial" w:hAnsi="Arial" w:cs="Arial" w:eastAsiaTheme="minorEastAsia"/>
                <w:lang w:val="en-US" w:eastAsia="zh-CN"/>
              </w:rPr>
              <w:t>2</w:t>
            </w:r>
            <w:r>
              <w:rPr>
                <w:rFonts w:hint="eastAsia" w:ascii="Arial" w:hAnsi="Arial" w:cs="Arial" w:eastAsiaTheme="minorEastAsia"/>
                <w:lang w:eastAsia="zh-CN"/>
              </w:rPr>
              <w:t>58</w:t>
            </w:r>
          </w:p>
        </w:tc>
        <w:tc>
          <w:tcPr>
            <w:tcW w:w="7011" w:type="dxa"/>
            <w:vAlign w:val="top"/>
          </w:tcPr>
          <w:p>
            <w:pPr>
              <w:pStyle w:val="52"/>
              <w:rPr>
                <w:kern w:val="2"/>
                <w:szCs w:val="22"/>
              </w:rPr>
            </w:pPr>
            <w:r>
              <w:rPr>
                <w:rFonts w:hint="default"/>
                <w:kern w:val="2"/>
                <w:szCs w:val="22"/>
                <w:lang w:val="en-US"/>
              </w:rPr>
              <w:t>Perf</w:t>
            </w:r>
            <w:r>
              <w:rPr>
                <w:kern w:val="2"/>
                <w:szCs w:val="22"/>
              </w:rPr>
              <w:t xml:space="preserve"> part: </w:t>
            </w:r>
            <w:r>
              <w:rPr>
                <w:rFonts w:ascii="Arial" w:hAnsi="Arial" w:cs="Arial" w:eastAsiaTheme="minorEastAsia"/>
                <w:lang w:eastAsia="zh-CN"/>
              </w:rPr>
              <w:t>Enhanced NR support for high speed train scenario for frequency range 1 (FR1)</w:t>
            </w:r>
          </w:p>
        </w:tc>
      </w:tr>
    </w:tbl>
    <w:p>
      <w:pPr>
        <w:ind w:right="-99"/>
        <w:rPr>
          <w:b/>
        </w:rPr>
      </w:pPr>
    </w:p>
    <w:p>
      <w:pPr>
        <w:pStyle w:val="4"/>
      </w:pPr>
      <w:r>
        <w:t>2.3</w:t>
      </w:r>
      <w:r>
        <w:tab/>
      </w:r>
      <w: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54"/>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Unique ID</w:t>
            </w:r>
          </w:p>
        </w:tc>
        <w:tc>
          <w:tcPr>
            <w:tcW w:w="3326" w:type="dxa"/>
            <w:shd w:val="clear" w:color="auto" w:fill="E0E0E0"/>
          </w:tcPr>
          <w:p>
            <w:pPr>
              <w:pStyle w:val="54"/>
              <w:ind w:right="-99"/>
              <w:jc w:val="left"/>
            </w:pPr>
            <w:r>
              <w:t>Title</w:t>
            </w:r>
          </w:p>
        </w:tc>
        <w:tc>
          <w:tcPr>
            <w:tcW w:w="5887" w:type="dxa"/>
            <w:shd w:val="clear" w:color="auto" w:fill="E0E0E0"/>
          </w:tcPr>
          <w:p>
            <w:pPr>
              <w:pStyle w:val="5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pPr>
          </w:p>
        </w:tc>
        <w:tc>
          <w:tcPr>
            <w:tcW w:w="3326" w:type="dxa"/>
          </w:tcPr>
          <w:p>
            <w:pPr>
              <w:pStyle w:val="52"/>
            </w:pPr>
          </w:p>
        </w:tc>
        <w:tc>
          <w:tcPr>
            <w:tcW w:w="5887" w:type="dxa"/>
          </w:tcPr>
          <w:p>
            <w:pPr>
              <w:pStyle w:val="52"/>
            </w:pPr>
          </w:p>
        </w:tc>
      </w:tr>
    </w:tbl>
    <w:p>
      <w:pPr>
        <w:spacing w:after="0"/>
        <w:ind w:right="-96"/>
        <w:rPr>
          <w:color w:val="0000FF"/>
        </w:rPr>
      </w:pPr>
    </w:p>
    <w:p>
      <w:pPr>
        <w:pStyle w:val="3"/>
      </w:pPr>
      <w:r>
        <w:t>3</w:t>
      </w:r>
      <w:r>
        <w:tab/>
      </w:r>
      <w:r>
        <w:t>Justification</w:t>
      </w:r>
    </w:p>
    <w:p>
      <w:pPr>
        <w:spacing w:after="360" w:afterLines="100"/>
        <w:jc w:val="both"/>
        <w:rPr>
          <w:rFonts w:eastAsia="等线"/>
          <w:lang w:eastAsia="zh-CN"/>
        </w:rPr>
      </w:pPr>
      <w:r>
        <w:rPr>
          <w:rFonts w:eastAsia="等线"/>
          <w:lang w:eastAsia="zh-CN"/>
        </w:rPr>
        <w:t>Only single carrier is considered in Rel-16 NR HST WI. To increase the throughput, carrier aggregation</w:t>
      </w:r>
      <w:r>
        <w:rPr>
          <w:rFonts w:hint="default" w:eastAsia="等线"/>
          <w:lang w:val="en-US" w:eastAsia="zh-CN"/>
        </w:rPr>
        <w:t xml:space="preserve"> (CA)</w:t>
      </w:r>
      <w:r>
        <w:rPr>
          <w:rFonts w:eastAsia="等线"/>
          <w:lang w:eastAsia="zh-CN"/>
        </w:rPr>
        <w:t xml:space="preserve"> </w:t>
      </w:r>
      <w:r>
        <w:rPr>
          <w:rFonts w:hint="default" w:eastAsia="等线"/>
          <w:lang w:val="en-US" w:eastAsia="zh-CN"/>
        </w:rPr>
        <w:t>has been</w:t>
      </w:r>
      <w:r>
        <w:rPr>
          <w:rFonts w:eastAsia="等线"/>
          <w:lang w:eastAsia="zh-CN"/>
        </w:rPr>
        <w:t xml:space="preserve"> adopted</w:t>
      </w:r>
      <w:r>
        <w:rPr>
          <w:rFonts w:hint="default" w:eastAsia="等线"/>
          <w:lang w:val="en-US" w:eastAsia="zh-CN"/>
        </w:rPr>
        <w:t xml:space="preserve"> and</w:t>
      </w:r>
      <w:r>
        <w:rPr>
          <w:rFonts w:eastAsia="等线"/>
          <w:lang w:eastAsia="zh-CN"/>
        </w:rPr>
        <w:t xml:space="preserve"> specif</w:t>
      </w:r>
      <w:r>
        <w:rPr>
          <w:rFonts w:hint="default" w:eastAsia="等线"/>
          <w:lang w:val="en-US" w:eastAsia="zh-CN"/>
        </w:rPr>
        <w:t>ied as</w:t>
      </w:r>
      <w:r>
        <w:rPr>
          <w:rFonts w:eastAsia="等线"/>
          <w:lang w:eastAsia="zh-CN"/>
        </w:rPr>
        <w:t xml:space="preserve"> enhanced requirements for NR HST scenario </w:t>
      </w:r>
      <w:bookmarkStart w:id="0" w:name="_Hlk43298904"/>
      <w:r>
        <w:rPr>
          <w:rFonts w:hint="default" w:eastAsia="等线"/>
          <w:lang w:val="en-US" w:eastAsia="zh-CN"/>
        </w:rPr>
        <w:t>i</w:t>
      </w:r>
      <w:r>
        <w:rPr>
          <w:rFonts w:eastAsia="等线"/>
          <w:lang w:eastAsia="zh-CN"/>
        </w:rPr>
        <w:t>n Rel-17.</w:t>
      </w:r>
      <w:bookmarkEnd w:id="0"/>
      <w:r>
        <w:rPr>
          <w:rFonts w:eastAsia="等线"/>
          <w:lang w:eastAsia="zh-CN"/>
        </w:rPr>
        <w:t xml:space="preserve"> </w:t>
      </w:r>
    </w:p>
    <w:p>
      <w:pPr>
        <w:spacing w:after="360" w:afterLines="100"/>
        <w:jc w:val="both"/>
      </w:pPr>
      <w:r>
        <w:t xml:space="preserve">In Rel-17 WI on enhanced NR support for high speed train scenario for frequency range 1 (FR1), the enhanced RRM requirements and demodulation requirements </w:t>
      </w:r>
      <w:r>
        <w:rPr>
          <w:rFonts w:hint="eastAsia"/>
        </w:rPr>
        <w:t>for</w:t>
      </w:r>
      <w:r>
        <w:t xml:space="preserve"> CA were specified to support the speed of up to 500km/h and carrier frequency of up to 3.6GHz. </w:t>
      </w:r>
    </w:p>
    <w:p>
      <w:pPr>
        <w:spacing w:after="360" w:afterLines="100"/>
        <w:jc w:val="both"/>
      </w:pPr>
      <w:r>
        <w:t>For RRM, to guarantee the mobility performance for FR1 HST with velocity up to 500km/h</w:t>
      </w:r>
      <w:r>
        <w:rPr>
          <w:rFonts w:hint="default"/>
          <w:lang w:val="en-US"/>
        </w:rPr>
        <w:t xml:space="preserve">, </w:t>
      </w:r>
      <w:r>
        <w:t>both enhanced requirements for NR inter-frequency measurement and enhanced requirements for CA scenario are specified in TS 38.133. The enhanced requirements for NR inter-frequency measurement include NR cell re-selection requirements, time period for PSS/SSS detection, time period for time index detection and measurement period requirements. The enhanced requirements for CA include both measurement on activated SCells and measurement on deactivated SCells.</w:t>
      </w:r>
    </w:p>
    <w:p>
      <w:pPr>
        <w:rPr>
          <w:bCs/>
        </w:rPr>
      </w:pPr>
      <w:r>
        <w:t>For UE demodulation requirements for CA, both HST-SFN (</w:t>
      </w:r>
      <w:r>
        <w:rPr>
          <w:rFonts w:eastAsia="宋体"/>
        </w:rPr>
        <w:t>High Speed Train Single Frequency Network</w:t>
      </w:r>
      <w:r>
        <w:t>) joint transmission scheme and DPS (Dynamic Point Selection) transmission scheme are considered. With speed of up to 500km/h and carrier frequency of up to 3.6GHz, the maximum doppler shift is 1667Hz and 870Hz for 30KHz SCS and 15KHz SCS respectively. For 15KHz SCS, specify PDSCH requirements on single carrier of BW of {5, 10, 15, 20, 25, 30,35, 40, 45, 50} MHz. For 30KHz SCS, specify PDSCH requirements on single carrier of BW of {5, 10, 15, 20, 25, 30, 40, 50, 60, 80, 90, 100} MHz.</w:t>
      </w:r>
    </w:p>
    <w:p>
      <w:pPr>
        <w:rPr>
          <w:rFonts w:hint="eastAsia" w:ascii="宋体" w:hAnsi="宋体"/>
        </w:rPr>
      </w:pPr>
      <w:r>
        <w:rPr>
          <w:color w:val="000000"/>
        </w:rPr>
        <w:t>The Rel</w:t>
      </w:r>
      <w:r>
        <w:t>-</w:t>
      </w:r>
      <w:r>
        <w:rPr>
          <w:color w:val="000000"/>
        </w:rPr>
        <w:t>1</w:t>
      </w:r>
      <w:r>
        <w:rPr>
          <w:rFonts w:hint="default"/>
          <w:color w:val="000000"/>
          <w:lang w:val="en-US"/>
        </w:rPr>
        <w:t>7</w:t>
      </w:r>
      <w:r>
        <w:rPr>
          <w:color w:val="000000"/>
        </w:rPr>
        <w:t xml:space="preserve"> WI </w:t>
      </w:r>
      <w:r>
        <w:rPr>
          <w:rFonts w:hint="default"/>
          <w:color w:val="000000"/>
          <w:lang w:val="en-US"/>
        </w:rPr>
        <w:t>NR_HST_FR1_enh-Core</w:t>
      </w:r>
      <w:r>
        <w:rPr>
          <w:color w:val="000000"/>
        </w:rPr>
        <w:t xml:space="preserve"> has been </w:t>
      </w:r>
      <w:r>
        <w:rPr>
          <w:rFonts w:hint="eastAsia"/>
          <w:color w:val="000000"/>
        </w:rPr>
        <w:t xml:space="preserve">100% </w:t>
      </w:r>
      <w:r>
        <w:rPr>
          <w:color w:val="000000"/>
        </w:rPr>
        <w:t>completed</w:t>
      </w:r>
      <w:r>
        <w:rPr>
          <w:rFonts w:hint="eastAsia"/>
          <w:color w:val="000000"/>
        </w:rPr>
        <w:t xml:space="preserve"> and</w:t>
      </w:r>
      <w:r>
        <w:t xml:space="preserve"> </w:t>
      </w:r>
      <w:r>
        <w:rPr>
          <w:rFonts w:hint="default"/>
          <w:color w:val="000000"/>
          <w:lang w:val="en-US"/>
        </w:rPr>
        <w:t>NR_HST_FR1_enh</w:t>
      </w:r>
      <w:r>
        <w:rPr>
          <w:color w:val="000000"/>
        </w:rPr>
        <w:t>-</w:t>
      </w:r>
      <w:r>
        <w:rPr>
          <w:rFonts w:hint="eastAsia"/>
        </w:rPr>
        <w:t xml:space="preserve">Perf has been </w:t>
      </w:r>
      <w:r>
        <w:rPr>
          <w:rFonts w:hint="default"/>
          <w:lang w:val="en-US"/>
        </w:rPr>
        <w:t>70</w:t>
      </w:r>
      <w:r>
        <w:rPr>
          <w:rFonts w:hint="eastAsia"/>
        </w:rPr>
        <w:t>% completed</w:t>
      </w:r>
      <w:r>
        <w:t xml:space="preserve"> at</w:t>
      </w:r>
      <w:r>
        <w:rPr>
          <w:rFonts w:hint="eastAsia"/>
        </w:rPr>
        <w:t xml:space="preserve"> </w:t>
      </w:r>
      <w:r>
        <w:rPr>
          <w:bCs/>
        </w:rPr>
        <w:t>RAN#</w:t>
      </w:r>
      <w:r>
        <w:rPr>
          <w:rFonts w:hint="eastAsia"/>
          <w:bCs/>
        </w:rPr>
        <w:t>9</w:t>
      </w:r>
      <w:r>
        <w:rPr>
          <w:rFonts w:hint="default"/>
          <w:bCs/>
          <w:lang w:val="en-US"/>
        </w:rPr>
        <w:t>5</w:t>
      </w:r>
      <w:r>
        <w:rPr>
          <w:rFonts w:hint="eastAsia"/>
          <w:bCs/>
        </w:rPr>
        <w:t>-</w:t>
      </w:r>
      <w:r>
        <w:rPr>
          <w:bCs/>
        </w:rPr>
        <w:t>e</w:t>
      </w:r>
      <w:r>
        <w:rPr>
          <w:rFonts w:hint="eastAsia"/>
          <w:bCs/>
        </w:rPr>
        <w:t xml:space="preserve"> </w:t>
      </w:r>
      <w:r>
        <w:rPr>
          <w:bCs/>
        </w:rPr>
        <w:t>meeting.</w:t>
      </w:r>
      <w:r>
        <w:t xml:space="preserve"> According to the requirements of </w:t>
      </w:r>
      <w:r>
        <w:rPr>
          <w:rFonts w:hint="eastAsia"/>
        </w:rPr>
        <w:t>N</w:t>
      </w:r>
      <w:r>
        <w:t xml:space="preserve">R network deployment and </w:t>
      </w:r>
      <w:r>
        <w:rPr>
          <w:rFonts w:hint="eastAsia"/>
        </w:rPr>
        <w:t xml:space="preserve">performance </w:t>
      </w:r>
      <w:r>
        <w:t xml:space="preserve">optimization, it is justified now to start the work on the corresponding UE conformance test specifications for </w:t>
      </w:r>
      <w:r>
        <w:rPr>
          <w:rFonts w:hint="default"/>
          <w:lang w:val="en-US"/>
        </w:rPr>
        <w:t xml:space="preserve">Enhanced </w:t>
      </w:r>
      <w:r>
        <w:t xml:space="preserve">NR </w:t>
      </w:r>
      <w:r>
        <w:rPr>
          <w:rFonts w:hint="eastAsia"/>
        </w:rPr>
        <w:t xml:space="preserve">HST </w:t>
      </w:r>
      <w:r>
        <w:rPr>
          <w:lang w:eastAsia="zh-CN"/>
        </w:rPr>
        <w:t>(FR1)</w:t>
      </w:r>
      <w:r>
        <w:t xml:space="preserve"> </w:t>
      </w:r>
      <w:r>
        <w:rPr>
          <w:color w:val="000000"/>
        </w:rPr>
        <w:t xml:space="preserve">features </w:t>
      </w:r>
      <w:r>
        <w:t>in 3GPP RAN WG5 to meet the market requirements in time.</w:t>
      </w:r>
    </w:p>
    <w:p>
      <w:pPr>
        <w:pStyle w:val="3"/>
      </w:pPr>
      <w:r>
        <w:t>4</w:t>
      </w:r>
      <w:r>
        <w:tab/>
      </w:r>
      <w:r>
        <w:t>Objective</w:t>
      </w:r>
    </w:p>
    <w:p>
      <w:pPr>
        <w:pStyle w:val="4"/>
      </w:pPr>
      <w:r>
        <w:t>4.1</w:t>
      </w:r>
      <w:r>
        <w:tab/>
      </w:r>
      <w:r>
        <w:t>Objective of SI or Core part WI or Testing part WI</w:t>
      </w:r>
    </w:p>
    <w:p>
      <w:pPr>
        <w:spacing w:after="0"/>
        <w:rPr>
          <w:rFonts w:cs="Arial"/>
        </w:rPr>
      </w:pPr>
      <w:r>
        <w:t xml:space="preserve">The objective of this work item is to define the UE conformance requirements corresponding to WID on </w:t>
      </w:r>
      <w:r>
        <w:rPr>
          <w:rFonts w:hint="default"/>
          <w:lang w:val="en-US"/>
        </w:rPr>
        <w:t xml:space="preserve">Enhanced </w:t>
      </w:r>
      <w:r>
        <w:t xml:space="preserve">NR </w:t>
      </w:r>
      <w:r>
        <w:rPr>
          <w:rFonts w:hint="eastAsia"/>
        </w:rPr>
        <w:t xml:space="preserve">HST </w:t>
      </w:r>
      <w:r>
        <w:rPr>
          <w:lang w:eastAsia="zh-CN"/>
        </w:rPr>
        <w:t>(FR1)</w:t>
      </w:r>
      <w:r>
        <w:rPr>
          <w:rFonts w:hint="default"/>
          <w:lang w:val="en-US" w:eastAsia="zh-CN"/>
        </w:rPr>
        <w:t xml:space="preserve"> </w:t>
      </w:r>
      <w:r>
        <w:t xml:space="preserve">with Unique identifier </w:t>
      </w:r>
      <w:r>
        <w:rPr>
          <w:rFonts w:hint="eastAsia"/>
          <w:lang w:eastAsia="zh-CN"/>
        </w:rPr>
        <w:t>890058</w:t>
      </w:r>
      <w:r>
        <w:t xml:space="preserve">. This work item will cover </w:t>
      </w:r>
      <w:r>
        <w:rPr>
          <w:rFonts w:hint="eastAsia"/>
        </w:rPr>
        <w:t>Demod and RRM</w:t>
      </w:r>
      <w:r>
        <w:t xml:space="preserve"> conformance test specifications with</w:t>
      </w:r>
      <w:r>
        <w:rPr>
          <w:bCs/>
        </w:rPr>
        <w:t xml:space="preserve"> </w:t>
      </w:r>
      <w:r>
        <w:rPr>
          <w:rFonts w:hint="default"/>
          <w:lang w:val="en-US"/>
        </w:rPr>
        <w:t xml:space="preserve">Enhanced </w:t>
      </w:r>
      <w:r>
        <w:rPr>
          <w:bCs/>
        </w:rPr>
        <w:t xml:space="preserve">NR </w:t>
      </w:r>
      <w:r>
        <w:rPr>
          <w:rFonts w:hint="eastAsia"/>
          <w:bCs/>
        </w:rPr>
        <w:t>HST</w:t>
      </w:r>
      <w:r>
        <w:rPr>
          <w:rFonts w:hint="default"/>
          <w:bCs/>
          <w:lang w:val="en-US"/>
        </w:rPr>
        <w:t xml:space="preserve"> </w:t>
      </w:r>
      <w:r>
        <w:rPr>
          <w:lang w:eastAsia="zh-CN"/>
        </w:rPr>
        <w:t>(FR1)</w:t>
      </w:r>
      <w:r>
        <w:t>.</w:t>
      </w:r>
    </w:p>
    <w:p>
      <w:pPr>
        <w:rPr>
          <w:i/>
        </w:rPr>
      </w:pPr>
    </w:p>
    <w:p>
      <w:pPr>
        <w:pStyle w:val="3"/>
      </w:pPr>
      <w:r>
        <w:t>5</w:t>
      </w:r>
      <w:r>
        <w:tab/>
      </w:r>
      <w: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2"/>
              <w:ind w:right="-99"/>
              <w:jc w:val="center"/>
              <w:rPr>
                <w:b/>
                <w:sz w:val="16"/>
                <w:szCs w:val="16"/>
              </w:rPr>
            </w:pPr>
            <w:r>
              <w:rPr>
                <w:b/>
                <w:sz w:val="16"/>
                <w:szCs w:val="16"/>
              </w:rPr>
              <w:t>New specifications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spacing w:after="0"/>
              <w:rPr>
                <w:i/>
              </w:rPr>
            </w:pPr>
          </w:p>
        </w:tc>
        <w:tc>
          <w:tcPr>
            <w:tcW w:w="1074" w:type="dxa"/>
          </w:tcPr>
          <w:p>
            <w:pPr>
              <w:spacing w:after="0"/>
              <w:rPr>
                <w:i/>
              </w:rPr>
            </w:pPr>
          </w:p>
        </w:tc>
        <w:tc>
          <w:tcPr>
            <w:tcW w:w="2186" w:type="dxa"/>
          </w:tcPr>
          <w:p>
            <w:pPr>
              <w:spacing w:after="0"/>
              <w:rPr>
                <w:i/>
              </w:rPr>
            </w:pPr>
          </w:p>
        </w:tc>
      </w:tr>
    </w:tbl>
    <w:p>
      <w:pPr>
        <w:pStyle w:val="63"/>
      </w:pPr>
    </w:p>
    <w:tbl>
      <w:tblPr>
        <w:tblStyle w:val="44"/>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jc w:val="center"/>
              <w:rPr>
                <w:sz w:val="16"/>
                <w:szCs w:val="16"/>
              </w:rPr>
            </w:pPr>
            <w:r>
              <w:rPr>
                <w:b/>
                <w:sz w:val="16"/>
                <w:szCs w:val="16"/>
              </w:rPr>
              <w:t>Impacted existing TS/TR</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2"/>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lang w:eastAsia="zh-CN"/>
              </w:rPr>
              <w:t>TS 38.508-1</w:t>
            </w:r>
          </w:p>
        </w:tc>
        <w:tc>
          <w:tcPr>
            <w:tcW w:w="4344"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lang w:eastAsia="zh-CN"/>
              </w:rPr>
              <w:t>Definition of common environment for R1</w:t>
            </w:r>
            <w:r>
              <w:rPr>
                <w:rFonts w:hint="default" w:cs="Arial"/>
                <w:sz w:val="16"/>
                <w:szCs w:val="16"/>
                <w:lang w:val="en-US" w:eastAsia="zh-CN"/>
              </w:rPr>
              <w:t>7</w:t>
            </w:r>
            <w:r>
              <w:rPr>
                <w:rFonts w:ascii="Arial" w:hAnsi="Arial" w:cs="Arial"/>
                <w:sz w:val="16"/>
                <w:szCs w:val="16"/>
                <w:lang w:eastAsia="zh-CN"/>
              </w:rPr>
              <w:t xml:space="preserve"> </w:t>
            </w:r>
            <w:r>
              <w:rPr>
                <w:rFonts w:hint="default" w:ascii="Arial" w:hAnsi="Arial" w:cs="Arial"/>
                <w:sz w:val="16"/>
                <w:szCs w:val="16"/>
                <w:lang w:val="en-US" w:eastAsia="zh-CN"/>
              </w:rPr>
              <w:t xml:space="preserve">Enhanced </w:t>
            </w:r>
            <w:r>
              <w:rPr>
                <w:rFonts w:ascii="Arial" w:hAnsi="Arial" w:cs="Arial"/>
                <w:sz w:val="16"/>
                <w:szCs w:val="16"/>
                <w:lang w:eastAsia="zh-CN"/>
              </w:rPr>
              <w:t xml:space="preserve">NR </w:t>
            </w:r>
            <w:r>
              <w:rPr>
                <w:rFonts w:hint="eastAsia" w:ascii="Arial" w:hAnsi="Arial" w:cs="Arial"/>
                <w:sz w:val="16"/>
                <w:szCs w:val="16"/>
                <w:lang w:eastAsia="zh-CN"/>
              </w:rPr>
              <w:t>HST</w:t>
            </w:r>
            <w:r>
              <w:rPr>
                <w:rFonts w:hint="default" w:ascii="Arial" w:hAnsi="Arial" w:cs="Arial"/>
                <w:sz w:val="16"/>
                <w:szCs w:val="16"/>
                <w:lang w:val="en-US" w:eastAsia="zh-CN"/>
              </w:rPr>
              <w:t xml:space="preserve"> </w:t>
            </w:r>
            <w:r>
              <w:rPr>
                <w:rFonts w:ascii="Arial" w:hAnsi="Arial" w:cs="Arial"/>
                <w:sz w:val="16"/>
                <w:szCs w:val="16"/>
                <w:lang w:eastAsia="zh-CN"/>
              </w:rPr>
              <w:t>(FR1).</w:t>
            </w:r>
          </w:p>
        </w:tc>
        <w:tc>
          <w:tcPr>
            <w:tcW w:w="1417" w:type="dxa"/>
            <w:tcBorders>
              <w:top w:val="single" w:color="auto" w:sz="4" w:space="0"/>
              <w:left w:val="single" w:color="auto" w:sz="4" w:space="0"/>
              <w:bottom w:val="single" w:color="auto" w:sz="4" w:space="0"/>
              <w:right w:val="single" w:color="auto" w:sz="4" w:space="0"/>
            </w:tcBorders>
          </w:tcPr>
          <w:p>
            <w:pPr>
              <w:pStyle w:val="52"/>
              <w:rPr>
                <w:rFonts w:cs="Arial"/>
                <w:kern w:val="2"/>
                <w:sz w:val="16"/>
                <w:szCs w:val="16"/>
              </w:rPr>
            </w:pPr>
            <w:r>
              <w:rPr>
                <w:rFonts w:cs="Arial"/>
                <w:kern w:val="2"/>
                <w:sz w:val="16"/>
                <w:szCs w:val="16"/>
              </w:rPr>
              <w:t>TSG RAN#100-e</w:t>
            </w:r>
          </w:p>
          <w:p>
            <w:pPr>
              <w:pStyle w:val="52"/>
              <w:rPr>
                <w:rFonts w:cs="Arial"/>
                <w:kern w:val="2"/>
                <w:sz w:val="16"/>
                <w:szCs w:val="16"/>
              </w:rPr>
            </w:pPr>
            <w:r>
              <w:rPr>
                <w:rFonts w:cs="Arial"/>
                <w:kern w:val="2"/>
                <w:sz w:val="16"/>
                <w:szCs w:val="16"/>
              </w:rPr>
              <w:t>(</w:t>
            </w:r>
            <w:r>
              <w:rPr>
                <w:rFonts w:cs="Arial"/>
                <w:kern w:val="2"/>
                <w:sz w:val="16"/>
                <w:szCs w:val="16"/>
                <w:lang w:val="en-US"/>
              </w:rPr>
              <w:t>Jun</w:t>
            </w:r>
            <w:r>
              <w:rPr>
                <w:rFonts w:cs="Arial"/>
                <w:kern w:val="2"/>
                <w:sz w:val="16"/>
                <w:szCs w:val="16"/>
              </w:rPr>
              <w:t>-23)</w:t>
            </w:r>
          </w:p>
        </w:tc>
        <w:tc>
          <w:tcPr>
            <w:tcW w:w="2101" w:type="dxa"/>
            <w:tcBorders>
              <w:top w:val="single" w:color="auto" w:sz="4" w:space="0"/>
              <w:left w:val="single" w:color="auto" w:sz="4" w:space="0"/>
              <w:bottom w:val="single" w:color="auto" w:sz="4" w:space="0"/>
              <w:right w:val="single" w:color="auto" w:sz="4" w:space="0"/>
            </w:tcBorders>
          </w:tcPr>
          <w:p>
            <w:pPr>
              <w:spacing w:after="0"/>
              <w:rPr>
                <w:kern w:val="2"/>
                <w:sz w:val="21"/>
                <w:szCs w:val="22"/>
              </w:rPr>
            </w:pP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lang w:eastAsia="zh-CN"/>
              </w:rPr>
              <w:t>TS 38.508-2</w:t>
            </w:r>
          </w:p>
        </w:tc>
        <w:tc>
          <w:tcPr>
            <w:tcW w:w="4344"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lang w:eastAsia="zh-CN"/>
              </w:rPr>
              <w:t>Introduction of common implementation conformance statements for R1</w:t>
            </w:r>
            <w:r>
              <w:rPr>
                <w:rFonts w:hint="default" w:cs="Arial"/>
                <w:sz w:val="16"/>
                <w:szCs w:val="16"/>
                <w:lang w:val="en-US" w:eastAsia="zh-CN"/>
              </w:rPr>
              <w:t>7</w:t>
            </w:r>
            <w:r>
              <w:rPr>
                <w:rFonts w:ascii="Arial" w:hAnsi="Arial" w:cs="Arial"/>
                <w:sz w:val="16"/>
                <w:szCs w:val="16"/>
                <w:lang w:eastAsia="zh-CN"/>
              </w:rPr>
              <w:t xml:space="preserve"> </w:t>
            </w:r>
            <w:r>
              <w:rPr>
                <w:rFonts w:hint="default" w:ascii="Arial" w:hAnsi="Arial" w:cs="Arial"/>
                <w:sz w:val="16"/>
                <w:szCs w:val="16"/>
                <w:lang w:val="en-US" w:eastAsia="zh-CN"/>
              </w:rPr>
              <w:t xml:space="preserve">Enhanced </w:t>
            </w:r>
            <w:r>
              <w:rPr>
                <w:rFonts w:ascii="Arial" w:hAnsi="Arial" w:cs="Arial"/>
                <w:sz w:val="16"/>
                <w:szCs w:val="16"/>
                <w:lang w:eastAsia="zh-CN"/>
              </w:rPr>
              <w:t xml:space="preserve">NR </w:t>
            </w:r>
            <w:r>
              <w:rPr>
                <w:rFonts w:hint="eastAsia" w:ascii="Arial" w:hAnsi="Arial" w:cs="Arial"/>
                <w:sz w:val="16"/>
                <w:szCs w:val="16"/>
                <w:lang w:eastAsia="zh-CN"/>
              </w:rPr>
              <w:t>HST</w:t>
            </w:r>
            <w:r>
              <w:rPr>
                <w:rFonts w:hint="default" w:ascii="Arial" w:hAnsi="Arial" w:cs="Arial"/>
                <w:sz w:val="16"/>
                <w:szCs w:val="16"/>
                <w:lang w:val="en-US" w:eastAsia="zh-CN"/>
              </w:rPr>
              <w:t xml:space="preserve"> </w:t>
            </w:r>
            <w:r>
              <w:rPr>
                <w:rFonts w:ascii="Arial" w:hAnsi="Arial" w:cs="Arial"/>
                <w:sz w:val="16"/>
                <w:szCs w:val="16"/>
                <w:lang w:eastAsia="zh-CN"/>
              </w:rPr>
              <w:t>(FR1)</w:t>
            </w:r>
            <w:r>
              <w:rPr>
                <w:rFonts w:cs="Arial"/>
                <w:sz w:val="16"/>
                <w:szCs w:val="16"/>
                <w:lang w:eastAsia="zh-CN"/>
              </w:rPr>
              <w:t>.</w:t>
            </w:r>
          </w:p>
        </w:tc>
        <w:tc>
          <w:tcPr>
            <w:tcW w:w="1417" w:type="dxa"/>
            <w:tcBorders>
              <w:top w:val="single" w:color="auto" w:sz="4" w:space="0"/>
              <w:left w:val="single" w:color="auto" w:sz="4" w:space="0"/>
              <w:bottom w:val="single" w:color="auto" w:sz="4" w:space="0"/>
              <w:right w:val="single" w:color="auto" w:sz="4" w:space="0"/>
            </w:tcBorders>
          </w:tcPr>
          <w:p>
            <w:pPr>
              <w:pStyle w:val="52"/>
              <w:rPr>
                <w:rFonts w:cs="Arial"/>
                <w:kern w:val="2"/>
                <w:sz w:val="16"/>
                <w:szCs w:val="16"/>
              </w:rPr>
            </w:pPr>
            <w:r>
              <w:rPr>
                <w:rFonts w:cs="Arial"/>
                <w:kern w:val="2"/>
                <w:sz w:val="16"/>
                <w:szCs w:val="16"/>
              </w:rPr>
              <w:t>TSG RAN#100-e</w:t>
            </w:r>
          </w:p>
          <w:p>
            <w:pPr>
              <w:pStyle w:val="52"/>
              <w:rPr>
                <w:rFonts w:cs="Arial"/>
                <w:kern w:val="2"/>
                <w:sz w:val="16"/>
                <w:szCs w:val="16"/>
              </w:rPr>
            </w:pPr>
            <w:r>
              <w:rPr>
                <w:rFonts w:cs="Arial"/>
                <w:kern w:val="2"/>
                <w:sz w:val="16"/>
                <w:szCs w:val="16"/>
              </w:rPr>
              <w:t>(</w:t>
            </w:r>
            <w:r>
              <w:rPr>
                <w:rFonts w:cs="Arial"/>
                <w:kern w:val="2"/>
                <w:sz w:val="16"/>
                <w:szCs w:val="16"/>
                <w:lang w:val="en-US"/>
              </w:rPr>
              <w:t>Jun</w:t>
            </w:r>
            <w:r>
              <w:rPr>
                <w:rFonts w:cs="Arial"/>
                <w:kern w:val="2"/>
                <w:sz w:val="16"/>
                <w:szCs w:val="16"/>
              </w:rPr>
              <w:t>-23)</w:t>
            </w:r>
          </w:p>
        </w:tc>
        <w:tc>
          <w:tcPr>
            <w:tcW w:w="2101" w:type="dxa"/>
            <w:tcBorders>
              <w:top w:val="single" w:color="auto" w:sz="4" w:space="0"/>
              <w:left w:val="single" w:color="auto" w:sz="4" w:space="0"/>
              <w:bottom w:val="single" w:color="auto" w:sz="4" w:space="0"/>
              <w:right w:val="single" w:color="auto" w:sz="4" w:space="0"/>
            </w:tcBorders>
          </w:tcPr>
          <w:p>
            <w:pPr>
              <w:spacing w:after="0"/>
              <w:rPr>
                <w:kern w:val="2"/>
                <w:sz w:val="21"/>
                <w:szCs w:val="22"/>
              </w:rPr>
            </w:pP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lang w:eastAsia="zh-CN"/>
              </w:rPr>
              <w:t>TS 38.52</w:t>
            </w:r>
            <w:r>
              <w:rPr>
                <w:rFonts w:hint="eastAsia" w:cs="Arial"/>
                <w:sz w:val="16"/>
                <w:szCs w:val="16"/>
                <w:lang w:eastAsia="zh-CN"/>
              </w:rPr>
              <w:t>1</w:t>
            </w:r>
            <w:r>
              <w:rPr>
                <w:rFonts w:cs="Arial"/>
                <w:sz w:val="16"/>
                <w:szCs w:val="16"/>
                <w:lang w:eastAsia="zh-CN"/>
              </w:rPr>
              <w:t>-</w:t>
            </w:r>
            <w:r>
              <w:rPr>
                <w:rFonts w:hint="eastAsia" w:cs="Arial"/>
                <w:sz w:val="16"/>
                <w:szCs w:val="16"/>
                <w:lang w:eastAsia="zh-CN"/>
              </w:rPr>
              <w:t>4</w:t>
            </w:r>
          </w:p>
        </w:tc>
        <w:tc>
          <w:tcPr>
            <w:tcW w:w="4344"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lang w:eastAsia="zh-CN"/>
              </w:rPr>
              <w:t xml:space="preserve">Introduction of the </w:t>
            </w:r>
            <w:r>
              <w:rPr>
                <w:rFonts w:hint="eastAsia" w:cs="Arial"/>
                <w:sz w:val="16"/>
                <w:szCs w:val="16"/>
                <w:lang w:eastAsia="zh-CN"/>
              </w:rPr>
              <w:t>Demod</w:t>
            </w:r>
            <w:r>
              <w:rPr>
                <w:rFonts w:cs="Arial"/>
                <w:sz w:val="16"/>
                <w:szCs w:val="16"/>
                <w:lang w:eastAsia="zh-CN"/>
              </w:rPr>
              <w:t xml:space="preserve"> test cases for R1</w:t>
            </w:r>
            <w:r>
              <w:rPr>
                <w:rFonts w:hint="default" w:cs="Arial"/>
                <w:sz w:val="16"/>
                <w:szCs w:val="16"/>
                <w:lang w:val="en-US" w:eastAsia="zh-CN"/>
              </w:rPr>
              <w:t>7</w:t>
            </w:r>
            <w:r>
              <w:rPr>
                <w:rFonts w:ascii="Arial" w:hAnsi="Arial" w:cs="Arial"/>
                <w:sz w:val="16"/>
                <w:szCs w:val="16"/>
                <w:lang w:eastAsia="zh-CN"/>
              </w:rPr>
              <w:t xml:space="preserve"> </w:t>
            </w:r>
            <w:r>
              <w:rPr>
                <w:rFonts w:hint="default" w:ascii="Arial" w:hAnsi="Arial" w:cs="Arial"/>
                <w:sz w:val="16"/>
                <w:szCs w:val="16"/>
                <w:lang w:val="en-US" w:eastAsia="zh-CN"/>
              </w:rPr>
              <w:t xml:space="preserve">Enhanced </w:t>
            </w:r>
            <w:r>
              <w:rPr>
                <w:rFonts w:ascii="Arial" w:hAnsi="Arial" w:cs="Arial"/>
                <w:sz w:val="16"/>
                <w:szCs w:val="16"/>
                <w:lang w:eastAsia="zh-CN"/>
              </w:rPr>
              <w:t xml:space="preserve">NR </w:t>
            </w:r>
            <w:r>
              <w:rPr>
                <w:rFonts w:hint="eastAsia" w:ascii="Arial" w:hAnsi="Arial" w:cs="Arial"/>
                <w:sz w:val="16"/>
                <w:szCs w:val="16"/>
                <w:lang w:eastAsia="zh-CN"/>
              </w:rPr>
              <w:t>HST</w:t>
            </w:r>
            <w:r>
              <w:rPr>
                <w:rFonts w:hint="default" w:ascii="Arial" w:hAnsi="Arial" w:cs="Arial"/>
                <w:sz w:val="16"/>
                <w:szCs w:val="16"/>
                <w:lang w:val="en-US" w:eastAsia="zh-CN"/>
              </w:rPr>
              <w:t xml:space="preserve"> </w:t>
            </w:r>
            <w:r>
              <w:rPr>
                <w:rFonts w:ascii="Arial" w:hAnsi="Arial" w:cs="Arial"/>
                <w:sz w:val="16"/>
                <w:szCs w:val="16"/>
                <w:lang w:eastAsia="zh-CN"/>
              </w:rPr>
              <w:t>(FR1)</w:t>
            </w:r>
            <w:r>
              <w:rPr>
                <w:rFonts w:cs="Arial"/>
                <w:sz w:val="16"/>
                <w:szCs w:val="16"/>
                <w:lang w:eastAsia="zh-CN"/>
              </w:rPr>
              <w:t>.</w:t>
            </w:r>
          </w:p>
        </w:tc>
        <w:tc>
          <w:tcPr>
            <w:tcW w:w="1417" w:type="dxa"/>
            <w:tcBorders>
              <w:top w:val="single" w:color="auto" w:sz="4" w:space="0"/>
              <w:left w:val="single" w:color="auto" w:sz="4" w:space="0"/>
              <w:bottom w:val="single" w:color="auto" w:sz="4" w:space="0"/>
              <w:right w:val="single" w:color="auto" w:sz="4" w:space="0"/>
            </w:tcBorders>
          </w:tcPr>
          <w:p>
            <w:pPr>
              <w:pStyle w:val="52"/>
              <w:rPr>
                <w:rFonts w:cs="Arial"/>
                <w:kern w:val="2"/>
                <w:sz w:val="16"/>
                <w:szCs w:val="16"/>
              </w:rPr>
            </w:pPr>
            <w:r>
              <w:rPr>
                <w:rFonts w:cs="Arial"/>
                <w:kern w:val="2"/>
                <w:sz w:val="16"/>
                <w:szCs w:val="16"/>
              </w:rPr>
              <w:t>TSG RAN#100-e</w:t>
            </w:r>
          </w:p>
          <w:p>
            <w:pPr>
              <w:pStyle w:val="52"/>
              <w:rPr>
                <w:rFonts w:cs="Arial"/>
                <w:kern w:val="2"/>
                <w:sz w:val="16"/>
                <w:szCs w:val="16"/>
              </w:rPr>
            </w:pPr>
            <w:r>
              <w:rPr>
                <w:rFonts w:cs="Arial"/>
                <w:kern w:val="2"/>
                <w:sz w:val="16"/>
                <w:szCs w:val="16"/>
              </w:rPr>
              <w:t>(</w:t>
            </w:r>
            <w:r>
              <w:rPr>
                <w:rFonts w:cs="Arial"/>
                <w:kern w:val="2"/>
                <w:sz w:val="16"/>
                <w:szCs w:val="16"/>
                <w:lang w:val="en-US"/>
              </w:rPr>
              <w:t>Jun</w:t>
            </w:r>
            <w:r>
              <w:rPr>
                <w:rFonts w:cs="Arial"/>
                <w:kern w:val="2"/>
                <w:sz w:val="16"/>
                <w:szCs w:val="16"/>
              </w:rPr>
              <w:t>-23)</w:t>
            </w:r>
          </w:p>
        </w:tc>
        <w:tc>
          <w:tcPr>
            <w:tcW w:w="2101" w:type="dxa"/>
            <w:tcBorders>
              <w:top w:val="single" w:color="auto" w:sz="4" w:space="0"/>
              <w:left w:val="single" w:color="auto" w:sz="4" w:space="0"/>
              <w:bottom w:val="single" w:color="auto" w:sz="4" w:space="0"/>
              <w:right w:val="single" w:color="auto" w:sz="4" w:space="0"/>
            </w:tcBorders>
          </w:tcPr>
          <w:p>
            <w:pPr>
              <w:spacing w:after="0"/>
              <w:rPr>
                <w:kern w:val="2"/>
                <w:sz w:val="21"/>
                <w:szCs w:val="22"/>
              </w:rPr>
            </w:pP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lang w:eastAsia="zh-CN"/>
              </w:rPr>
              <w:t>TS 38.5</w:t>
            </w:r>
            <w:r>
              <w:rPr>
                <w:rFonts w:hint="eastAsia" w:cs="Arial"/>
                <w:sz w:val="16"/>
                <w:szCs w:val="16"/>
                <w:lang w:eastAsia="zh-CN"/>
              </w:rPr>
              <w:t>33</w:t>
            </w:r>
          </w:p>
        </w:tc>
        <w:tc>
          <w:tcPr>
            <w:tcW w:w="4344"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lang w:eastAsia="zh-CN"/>
              </w:rPr>
              <w:t xml:space="preserve">Introduction of the </w:t>
            </w:r>
            <w:r>
              <w:rPr>
                <w:rFonts w:hint="eastAsia" w:cs="Arial"/>
                <w:sz w:val="16"/>
                <w:szCs w:val="16"/>
                <w:lang w:eastAsia="zh-CN"/>
              </w:rPr>
              <w:t>RRM</w:t>
            </w:r>
            <w:r>
              <w:rPr>
                <w:rFonts w:cs="Arial"/>
                <w:sz w:val="16"/>
                <w:szCs w:val="16"/>
                <w:lang w:eastAsia="zh-CN"/>
              </w:rPr>
              <w:t xml:space="preserve"> test cases for R1</w:t>
            </w:r>
            <w:r>
              <w:rPr>
                <w:rFonts w:hint="default" w:cs="Arial"/>
                <w:sz w:val="16"/>
                <w:szCs w:val="16"/>
                <w:lang w:val="en-US" w:eastAsia="zh-CN"/>
              </w:rPr>
              <w:t>7</w:t>
            </w:r>
            <w:r>
              <w:rPr>
                <w:rFonts w:ascii="Arial" w:hAnsi="Arial" w:cs="Arial"/>
                <w:sz w:val="16"/>
                <w:szCs w:val="16"/>
                <w:lang w:eastAsia="zh-CN"/>
              </w:rPr>
              <w:t xml:space="preserve"> </w:t>
            </w:r>
            <w:r>
              <w:rPr>
                <w:rFonts w:hint="default" w:ascii="Arial" w:hAnsi="Arial" w:cs="Arial"/>
                <w:sz w:val="16"/>
                <w:szCs w:val="16"/>
                <w:lang w:val="en-US" w:eastAsia="zh-CN"/>
              </w:rPr>
              <w:t xml:space="preserve">Enhanced </w:t>
            </w:r>
            <w:r>
              <w:rPr>
                <w:rFonts w:ascii="Arial" w:hAnsi="Arial" w:cs="Arial"/>
                <w:sz w:val="16"/>
                <w:szCs w:val="16"/>
                <w:lang w:eastAsia="zh-CN"/>
              </w:rPr>
              <w:t xml:space="preserve">NR </w:t>
            </w:r>
            <w:r>
              <w:rPr>
                <w:rFonts w:hint="eastAsia" w:ascii="Arial" w:hAnsi="Arial" w:cs="Arial"/>
                <w:sz w:val="16"/>
                <w:szCs w:val="16"/>
                <w:lang w:eastAsia="zh-CN"/>
              </w:rPr>
              <w:t>HST</w:t>
            </w:r>
            <w:r>
              <w:rPr>
                <w:rFonts w:hint="default" w:ascii="Arial" w:hAnsi="Arial" w:cs="Arial"/>
                <w:sz w:val="16"/>
                <w:szCs w:val="16"/>
                <w:lang w:val="en-US" w:eastAsia="zh-CN"/>
              </w:rPr>
              <w:t xml:space="preserve"> </w:t>
            </w:r>
            <w:r>
              <w:rPr>
                <w:rFonts w:ascii="Arial" w:hAnsi="Arial" w:cs="Arial"/>
                <w:sz w:val="16"/>
                <w:szCs w:val="16"/>
                <w:lang w:eastAsia="zh-CN"/>
              </w:rPr>
              <w:t>(FR1)</w:t>
            </w:r>
            <w:r>
              <w:rPr>
                <w:rFonts w:hint="eastAsia" w:cs="Arial"/>
                <w:sz w:val="16"/>
                <w:szCs w:val="16"/>
                <w:lang w:eastAsia="zh-CN"/>
              </w:rPr>
              <w:t>.</w:t>
            </w:r>
          </w:p>
        </w:tc>
        <w:tc>
          <w:tcPr>
            <w:tcW w:w="1417" w:type="dxa"/>
            <w:tcBorders>
              <w:top w:val="single" w:color="auto" w:sz="4" w:space="0"/>
              <w:left w:val="single" w:color="auto" w:sz="4" w:space="0"/>
              <w:bottom w:val="single" w:color="auto" w:sz="4" w:space="0"/>
              <w:right w:val="single" w:color="auto" w:sz="4" w:space="0"/>
            </w:tcBorders>
          </w:tcPr>
          <w:p>
            <w:pPr>
              <w:pStyle w:val="52"/>
              <w:rPr>
                <w:rFonts w:cs="Arial"/>
                <w:kern w:val="2"/>
                <w:sz w:val="16"/>
                <w:szCs w:val="16"/>
              </w:rPr>
            </w:pPr>
            <w:r>
              <w:rPr>
                <w:rFonts w:cs="Arial"/>
                <w:kern w:val="2"/>
                <w:sz w:val="16"/>
                <w:szCs w:val="16"/>
              </w:rPr>
              <w:t>TSG RAN#100-e</w:t>
            </w:r>
          </w:p>
          <w:p>
            <w:pPr>
              <w:pStyle w:val="52"/>
              <w:rPr>
                <w:rFonts w:cs="Arial"/>
                <w:kern w:val="2"/>
                <w:sz w:val="16"/>
                <w:szCs w:val="16"/>
              </w:rPr>
            </w:pPr>
            <w:r>
              <w:rPr>
                <w:rFonts w:cs="Arial"/>
                <w:kern w:val="2"/>
                <w:sz w:val="16"/>
                <w:szCs w:val="16"/>
              </w:rPr>
              <w:t>(</w:t>
            </w:r>
            <w:r>
              <w:rPr>
                <w:rFonts w:cs="Arial"/>
                <w:kern w:val="2"/>
                <w:sz w:val="16"/>
                <w:szCs w:val="16"/>
                <w:lang w:val="en-US"/>
              </w:rPr>
              <w:t>Jun</w:t>
            </w:r>
            <w:r>
              <w:rPr>
                <w:rFonts w:cs="Arial"/>
                <w:kern w:val="2"/>
                <w:sz w:val="16"/>
                <w:szCs w:val="16"/>
              </w:rPr>
              <w:t>-23)</w:t>
            </w:r>
          </w:p>
        </w:tc>
        <w:tc>
          <w:tcPr>
            <w:tcW w:w="2101" w:type="dxa"/>
            <w:tcBorders>
              <w:top w:val="single" w:color="auto" w:sz="4" w:space="0"/>
              <w:left w:val="single" w:color="auto" w:sz="4" w:space="0"/>
              <w:bottom w:val="single" w:color="auto" w:sz="4" w:space="0"/>
              <w:right w:val="single" w:color="auto" w:sz="4" w:space="0"/>
            </w:tcBorders>
          </w:tcPr>
          <w:p>
            <w:pPr>
              <w:pStyle w:val="52"/>
              <w:rPr>
                <w:kern w:val="2"/>
                <w:sz w:val="21"/>
                <w:szCs w:val="22"/>
              </w:rPr>
            </w:pP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pPr>
              <w:pStyle w:val="52"/>
              <w:rPr>
                <w:rFonts w:hint="eastAsia" w:cs="Arial"/>
                <w:sz w:val="16"/>
                <w:szCs w:val="16"/>
              </w:rPr>
            </w:pPr>
            <w:r>
              <w:rPr>
                <w:rFonts w:cs="Arial"/>
                <w:sz w:val="16"/>
                <w:szCs w:val="16"/>
                <w:lang w:eastAsia="zh-CN"/>
              </w:rPr>
              <w:t>TS 38.522</w:t>
            </w:r>
          </w:p>
        </w:tc>
        <w:tc>
          <w:tcPr>
            <w:tcW w:w="4344"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lang w:eastAsia="zh-CN"/>
              </w:rPr>
              <w:t xml:space="preserve">Introduction of test applicability for </w:t>
            </w:r>
            <w:r>
              <w:rPr>
                <w:rFonts w:hint="eastAsia" w:cs="Arial"/>
                <w:sz w:val="16"/>
                <w:szCs w:val="16"/>
                <w:lang w:eastAsia="zh-CN"/>
              </w:rPr>
              <w:t>Demod and RRM</w:t>
            </w:r>
            <w:r>
              <w:rPr>
                <w:rFonts w:cs="Arial"/>
                <w:sz w:val="16"/>
                <w:szCs w:val="16"/>
                <w:lang w:eastAsia="zh-CN"/>
              </w:rPr>
              <w:t xml:space="preserve"> test cases impacted by R1</w:t>
            </w:r>
            <w:r>
              <w:rPr>
                <w:rFonts w:hint="default" w:cs="Arial"/>
                <w:sz w:val="16"/>
                <w:szCs w:val="16"/>
                <w:lang w:val="en-US" w:eastAsia="zh-CN"/>
              </w:rPr>
              <w:t>7</w:t>
            </w:r>
            <w:r>
              <w:rPr>
                <w:rFonts w:ascii="Arial" w:hAnsi="Arial" w:cs="Arial"/>
                <w:sz w:val="16"/>
                <w:szCs w:val="16"/>
                <w:lang w:eastAsia="zh-CN"/>
              </w:rPr>
              <w:t xml:space="preserve"> </w:t>
            </w:r>
            <w:r>
              <w:rPr>
                <w:rFonts w:hint="default" w:ascii="Arial" w:hAnsi="Arial" w:cs="Arial"/>
                <w:sz w:val="16"/>
                <w:szCs w:val="16"/>
                <w:lang w:val="en-US" w:eastAsia="zh-CN"/>
              </w:rPr>
              <w:t xml:space="preserve">Enhanced </w:t>
            </w:r>
            <w:r>
              <w:rPr>
                <w:rFonts w:ascii="Arial" w:hAnsi="Arial" w:cs="Arial"/>
                <w:sz w:val="16"/>
                <w:szCs w:val="16"/>
                <w:lang w:eastAsia="zh-CN"/>
              </w:rPr>
              <w:t xml:space="preserve">NR </w:t>
            </w:r>
            <w:r>
              <w:rPr>
                <w:rFonts w:hint="eastAsia" w:ascii="Arial" w:hAnsi="Arial" w:cs="Arial"/>
                <w:sz w:val="16"/>
                <w:szCs w:val="16"/>
                <w:lang w:eastAsia="zh-CN"/>
              </w:rPr>
              <w:t>HST</w:t>
            </w:r>
            <w:r>
              <w:rPr>
                <w:rFonts w:hint="default" w:ascii="Arial" w:hAnsi="Arial" w:cs="Arial"/>
                <w:sz w:val="16"/>
                <w:szCs w:val="16"/>
                <w:lang w:val="en-US" w:eastAsia="zh-CN"/>
              </w:rPr>
              <w:t xml:space="preserve"> </w:t>
            </w:r>
            <w:r>
              <w:rPr>
                <w:rFonts w:ascii="Arial" w:hAnsi="Arial" w:cs="Arial"/>
                <w:sz w:val="16"/>
                <w:szCs w:val="16"/>
                <w:lang w:eastAsia="zh-CN"/>
              </w:rPr>
              <w:t>(FR1)</w:t>
            </w:r>
            <w:r>
              <w:rPr>
                <w:rFonts w:cs="Arial"/>
                <w:sz w:val="16"/>
                <w:szCs w:val="16"/>
                <w:lang w:eastAsia="zh-CN"/>
              </w:rPr>
              <w:t>.</w:t>
            </w:r>
          </w:p>
        </w:tc>
        <w:tc>
          <w:tcPr>
            <w:tcW w:w="1417" w:type="dxa"/>
            <w:tcBorders>
              <w:top w:val="single" w:color="auto" w:sz="4" w:space="0"/>
              <w:left w:val="single" w:color="auto" w:sz="4" w:space="0"/>
              <w:bottom w:val="single" w:color="auto" w:sz="4" w:space="0"/>
              <w:right w:val="single" w:color="auto" w:sz="4" w:space="0"/>
            </w:tcBorders>
            <w:vAlign w:val="top"/>
          </w:tcPr>
          <w:p>
            <w:pPr>
              <w:pStyle w:val="52"/>
              <w:rPr>
                <w:rFonts w:cs="Arial"/>
                <w:kern w:val="2"/>
                <w:sz w:val="16"/>
                <w:szCs w:val="16"/>
              </w:rPr>
            </w:pPr>
            <w:r>
              <w:rPr>
                <w:rFonts w:cs="Arial"/>
                <w:kern w:val="2"/>
                <w:sz w:val="16"/>
                <w:szCs w:val="16"/>
              </w:rPr>
              <w:t>TSG RAN#100-e</w:t>
            </w:r>
          </w:p>
          <w:p>
            <w:pPr>
              <w:pStyle w:val="52"/>
              <w:rPr>
                <w:rFonts w:cs="Arial"/>
                <w:kern w:val="2"/>
                <w:sz w:val="16"/>
                <w:szCs w:val="16"/>
              </w:rPr>
            </w:pPr>
            <w:r>
              <w:rPr>
                <w:rFonts w:cs="Arial"/>
                <w:kern w:val="2"/>
                <w:sz w:val="16"/>
                <w:szCs w:val="16"/>
              </w:rPr>
              <w:t>(</w:t>
            </w:r>
            <w:r>
              <w:rPr>
                <w:rFonts w:cs="Arial"/>
                <w:kern w:val="2"/>
                <w:sz w:val="16"/>
                <w:szCs w:val="16"/>
                <w:lang w:val="en-US"/>
              </w:rPr>
              <w:t>Jun</w:t>
            </w:r>
            <w:r>
              <w:rPr>
                <w:rFonts w:cs="Arial"/>
                <w:kern w:val="2"/>
                <w:sz w:val="16"/>
                <w:szCs w:val="16"/>
              </w:rPr>
              <w:t>-23)</w:t>
            </w:r>
          </w:p>
        </w:tc>
        <w:tc>
          <w:tcPr>
            <w:tcW w:w="2101" w:type="dxa"/>
            <w:tcBorders>
              <w:top w:val="single" w:color="auto" w:sz="4" w:space="0"/>
              <w:left w:val="single" w:color="auto" w:sz="4" w:space="0"/>
              <w:bottom w:val="single" w:color="auto" w:sz="4" w:space="0"/>
              <w:right w:val="single" w:color="auto" w:sz="4" w:space="0"/>
            </w:tcBorders>
          </w:tcPr>
          <w:p>
            <w:pPr>
              <w:pStyle w:val="52"/>
              <w:rPr>
                <w:rFonts w:cs="Arial"/>
                <w:kern w:val="2"/>
                <w:sz w:val="16"/>
                <w:szCs w:val="16"/>
              </w:rPr>
            </w:pP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pPr>
              <w:pStyle w:val="52"/>
              <w:rPr>
                <w:rFonts w:hint="eastAsia" w:cs="Arial"/>
                <w:sz w:val="16"/>
                <w:szCs w:val="16"/>
              </w:rPr>
            </w:pPr>
            <w:r>
              <w:rPr>
                <w:rFonts w:hint="eastAsia" w:cs="Arial"/>
                <w:sz w:val="16"/>
                <w:szCs w:val="16"/>
                <w:lang w:eastAsia="zh-CN"/>
              </w:rPr>
              <w:t>TR 38.90</w:t>
            </w:r>
            <w:r>
              <w:rPr>
                <w:rFonts w:cs="Arial"/>
                <w:sz w:val="16"/>
                <w:szCs w:val="16"/>
                <w:lang w:eastAsia="zh-CN"/>
              </w:rPr>
              <w:t>3</w:t>
            </w:r>
          </w:p>
        </w:tc>
        <w:tc>
          <w:tcPr>
            <w:tcW w:w="4344" w:type="dxa"/>
            <w:tcBorders>
              <w:top w:val="single" w:color="auto" w:sz="4" w:space="0"/>
              <w:left w:val="single" w:color="auto" w:sz="4" w:space="0"/>
              <w:bottom w:val="single" w:color="auto" w:sz="4" w:space="0"/>
              <w:right w:val="single" w:color="auto" w:sz="4" w:space="0"/>
            </w:tcBorders>
            <w:vAlign w:val="top"/>
          </w:tcPr>
          <w:p>
            <w:pPr>
              <w:pStyle w:val="52"/>
              <w:rPr>
                <w:rFonts w:hint="default" w:cs="Arial"/>
                <w:sz w:val="16"/>
                <w:szCs w:val="16"/>
                <w:lang w:val="en-US"/>
              </w:rPr>
            </w:pPr>
            <w:r>
              <w:rPr>
                <w:rFonts w:hint="eastAsia" w:cs="Arial"/>
                <w:sz w:val="16"/>
                <w:szCs w:val="16"/>
                <w:lang w:eastAsia="zh-CN"/>
              </w:rPr>
              <w:t xml:space="preserve">Introduction of the </w:t>
            </w:r>
            <w:r>
              <w:rPr>
                <w:rFonts w:cs="Arial"/>
                <w:sz w:val="16"/>
                <w:szCs w:val="16"/>
                <w:lang w:eastAsia="zh-CN"/>
              </w:rPr>
              <w:t xml:space="preserve">analysis of MU and TT </w:t>
            </w:r>
            <w:r>
              <w:rPr>
                <w:rFonts w:hint="eastAsia" w:cs="Arial"/>
                <w:sz w:val="16"/>
                <w:szCs w:val="16"/>
                <w:lang w:eastAsia="zh-CN"/>
              </w:rPr>
              <w:t xml:space="preserve">for </w:t>
            </w:r>
            <w:r>
              <w:rPr>
                <w:rFonts w:cs="Arial"/>
                <w:sz w:val="16"/>
                <w:szCs w:val="16"/>
                <w:lang w:eastAsia="zh-CN"/>
              </w:rPr>
              <w:t>R1</w:t>
            </w:r>
            <w:r>
              <w:rPr>
                <w:rFonts w:hint="default" w:cs="Arial"/>
                <w:sz w:val="16"/>
                <w:szCs w:val="16"/>
                <w:lang w:val="en-US" w:eastAsia="zh-CN"/>
              </w:rPr>
              <w:t>7</w:t>
            </w:r>
            <w:r>
              <w:rPr>
                <w:rFonts w:ascii="Arial" w:hAnsi="Arial" w:cs="Arial"/>
                <w:sz w:val="16"/>
                <w:szCs w:val="16"/>
                <w:lang w:eastAsia="zh-CN"/>
              </w:rPr>
              <w:t xml:space="preserve"> </w:t>
            </w:r>
            <w:r>
              <w:rPr>
                <w:rFonts w:hint="default" w:ascii="Arial" w:hAnsi="Arial" w:cs="Arial"/>
                <w:sz w:val="16"/>
                <w:szCs w:val="16"/>
                <w:lang w:val="en-US" w:eastAsia="zh-CN"/>
              </w:rPr>
              <w:t xml:space="preserve">Enhanced </w:t>
            </w:r>
            <w:r>
              <w:rPr>
                <w:rFonts w:ascii="Arial" w:hAnsi="Arial" w:cs="Arial"/>
                <w:sz w:val="16"/>
                <w:szCs w:val="16"/>
                <w:lang w:eastAsia="zh-CN"/>
              </w:rPr>
              <w:t xml:space="preserve">NR </w:t>
            </w:r>
            <w:r>
              <w:rPr>
                <w:rFonts w:hint="eastAsia" w:ascii="Arial" w:hAnsi="Arial" w:cs="Arial"/>
                <w:sz w:val="16"/>
                <w:szCs w:val="16"/>
                <w:lang w:eastAsia="zh-CN"/>
              </w:rPr>
              <w:t>HST</w:t>
            </w:r>
            <w:r>
              <w:rPr>
                <w:rFonts w:hint="default" w:ascii="Arial" w:hAnsi="Arial" w:cs="Arial"/>
                <w:sz w:val="16"/>
                <w:szCs w:val="16"/>
                <w:lang w:val="en-US" w:eastAsia="zh-CN"/>
              </w:rPr>
              <w:t xml:space="preserve"> </w:t>
            </w:r>
            <w:r>
              <w:rPr>
                <w:rFonts w:ascii="Arial" w:hAnsi="Arial" w:cs="Arial"/>
                <w:sz w:val="16"/>
                <w:szCs w:val="16"/>
                <w:lang w:eastAsia="zh-CN"/>
              </w:rPr>
              <w:t>(FR1)</w:t>
            </w:r>
            <w:r>
              <w:rPr>
                <w:rFonts w:hint="default" w:ascii="Arial" w:hAnsi="Arial" w:cs="Arial"/>
                <w:sz w:val="16"/>
                <w:szCs w:val="16"/>
                <w:lang w:val="en-US" w:eastAsia="zh-CN"/>
              </w:rPr>
              <w:t>.</w:t>
            </w:r>
          </w:p>
        </w:tc>
        <w:tc>
          <w:tcPr>
            <w:tcW w:w="1417" w:type="dxa"/>
            <w:tcBorders>
              <w:top w:val="single" w:color="auto" w:sz="4" w:space="0"/>
              <w:left w:val="single" w:color="auto" w:sz="4" w:space="0"/>
              <w:bottom w:val="single" w:color="auto" w:sz="4" w:space="0"/>
              <w:right w:val="single" w:color="auto" w:sz="4" w:space="0"/>
            </w:tcBorders>
            <w:vAlign w:val="top"/>
          </w:tcPr>
          <w:p>
            <w:pPr>
              <w:pStyle w:val="52"/>
              <w:rPr>
                <w:rFonts w:cs="Arial"/>
                <w:kern w:val="2"/>
                <w:sz w:val="16"/>
                <w:szCs w:val="16"/>
              </w:rPr>
            </w:pPr>
            <w:r>
              <w:rPr>
                <w:rFonts w:cs="Arial"/>
                <w:kern w:val="2"/>
                <w:sz w:val="16"/>
                <w:szCs w:val="16"/>
              </w:rPr>
              <w:t>TSG RAN#100-e</w:t>
            </w:r>
          </w:p>
          <w:p>
            <w:pPr>
              <w:pStyle w:val="52"/>
              <w:rPr>
                <w:rFonts w:cs="Arial"/>
                <w:kern w:val="2"/>
                <w:sz w:val="16"/>
                <w:szCs w:val="16"/>
              </w:rPr>
            </w:pPr>
            <w:r>
              <w:rPr>
                <w:rFonts w:cs="Arial"/>
                <w:kern w:val="2"/>
                <w:sz w:val="16"/>
                <w:szCs w:val="16"/>
              </w:rPr>
              <w:t>(</w:t>
            </w:r>
            <w:r>
              <w:rPr>
                <w:rFonts w:cs="Arial"/>
                <w:kern w:val="2"/>
                <w:sz w:val="16"/>
                <w:szCs w:val="16"/>
                <w:lang w:val="en-US"/>
              </w:rPr>
              <w:t>Jun</w:t>
            </w:r>
            <w:r>
              <w:rPr>
                <w:rFonts w:cs="Arial"/>
                <w:kern w:val="2"/>
                <w:sz w:val="16"/>
                <w:szCs w:val="16"/>
              </w:rPr>
              <w:t>-23)</w:t>
            </w:r>
          </w:p>
        </w:tc>
        <w:tc>
          <w:tcPr>
            <w:tcW w:w="2101" w:type="dxa"/>
            <w:tcBorders>
              <w:top w:val="single" w:color="auto" w:sz="4" w:space="0"/>
              <w:left w:val="single" w:color="auto" w:sz="4" w:space="0"/>
              <w:bottom w:val="single" w:color="auto" w:sz="4" w:space="0"/>
              <w:right w:val="single" w:color="auto" w:sz="4" w:space="0"/>
            </w:tcBorders>
          </w:tcPr>
          <w:p>
            <w:pPr>
              <w:pStyle w:val="52"/>
              <w:rPr>
                <w:rFonts w:cs="Arial"/>
                <w:kern w:val="2"/>
                <w:sz w:val="16"/>
                <w:szCs w:val="16"/>
              </w:rPr>
            </w:pPr>
          </w:p>
        </w:tc>
      </w:tr>
    </w:tbl>
    <w:p/>
    <w:p>
      <w:pPr>
        <w:pStyle w:val="3"/>
        <w:spacing w:before="0"/>
      </w:pPr>
      <w:r>
        <w:t>6</w:t>
      </w:r>
      <w:r>
        <w:tab/>
      </w:r>
      <w:r>
        <w:t>Work item Rapporteur(s)</w:t>
      </w:r>
    </w:p>
    <w:p>
      <w:pPr>
        <w:rPr>
          <w:rFonts w:ascii="Arial" w:hAnsi="Arial" w:cs="Arial"/>
        </w:rPr>
      </w:pPr>
      <w:r>
        <w:rPr>
          <w:rFonts w:hint="eastAsia" w:ascii="Arial" w:hAnsi="Arial" w:cs="Arial"/>
        </w:rPr>
        <w:t>Dan Song</w:t>
      </w:r>
      <w:r>
        <w:rPr>
          <w:rFonts w:ascii="Arial" w:hAnsi="Arial" w:cs="Arial"/>
        </w:rPr>
        <w:t xml:space="preserve"> (CMCC) </w:t>
      </w:r>
    </w:p>
    <w:p>
      <w:pPr>
        <w:ind w:right="-99"/>
        <w:rPr>
          <w:rStyle w:val="49"/>
          <w:rFonts w:ascii="Arial" w:hAnsi="Arial" w:cs="Arial"/>
        </w:rPr>
      </w:pPr>
      <w:r>
        <w:rPr>
          <w:rFonts w:ascii="Arial" w:hAnsi="Arial" w:cs="Arial"/>
        </w:rPr>
        <w:fldChar w:fldCharType="begin"/>
      </w:r>
      <w:r>
        <w:rPr>
          <w:rFonts w:ascii="Arial" w:hAnsi="Arial" w:cs="Arial"/>
        </w:rPr>
        <w:instrText xml:space="preserve"> HYPERLINK "mailto:</w:instrText>
      </w:r>
      <w:r>
        <w:rPr>
          <w:rFonts w:hint="eastAsia" w:ascii="Arial" w:hAnsi="Arial" w:cs="Arial"/>
        </w:rPr>
        <w:instrText xml:space="preserve">songdan</w:instrText>
      </w:r>
      <w:r>
        <w:rPr>
          <w:rFonts w:ascii="Arial" w:hAnsi="Arial" w:cs="Arial"/>
        </w:rPr>
        <w:instrText xml:space="preserve">@chinamobile.com" </w:instrText>
      </w:r>
      <w:r>
        <w:rPr>
          <w:rFonts w:ascii="Arial" w:hAnsi="Arial" w:cs="Arial"/>
        </w:rPr>
        <w:fldChar w:fldCharType="separate"/>
      </w:r>
      <w:r>
        <w:rPr>
          <w:rStyle w:val="49"/>
          <w:rFonts w:hint="eastAsia" w:ascii="Arial" w:hAnsi="Arial" w:cs="Arial"/>
        </w:rPr>
        <w:t>songdan</w:t>
      </w:r>
      <w:r>
        <w:rPr>
          <w:rStyle w:val="49"/>
          <w:rFonts w:ascii="Arial" w:hAnsi="Arial" w:cs="Arial"/>
        </w:rPr>
        <w:t>@chinamobile.com</w:t>
      </w:r>
      <w:r>
        <w:rPr>
          <w:rFonts w:ascii="Arial" w:hAnsi="Arial" w:cs="Arial"/>
        </w:rPr>
        <w:fldChar w:fldCharType="end"/>
      </w:r>
    </w:p>
    <w:p>
      <w:pPr>
        <w:ind w:right="-99"/>
        <w:rPr>
          <w:rFonts w:ascii="Arial" w:hAnsi="Arial" w:cs="Arial"/>
        </w:rPr>
      </w:pPr>
    </w:p>
    <w:p>
      <w:pPr>
        <w:pStyle w:val="3"/>
        <w:spacing w:before="0"/>
      </w:pPr>
      <w:r>
        <w:t>7</w:t>
      </w:r>
      <w:r>
        <w:tab/>
      </w:r>
      <w:r>
        <w:t>Work item leadership</w:t>
      </w:r>
    </w:p>
    <w:p>
      <w:pPr>
        <w:ind w:right="-99"/>
      </w:pPr>
      <w:r>
        <w:t>RAN5</w:t>
      </w:r>
    </w:p>
    <w:p>
      <w:pPr>
        <w:spacing w:after="0"/>
        <w:ind w:left="1134" w:right="-96"/>
      </w:pPr>
    </w:p>
    <w:p>
      <w:pPr>
        <w:pStyle w:val="3"/>
        <w:spacing w:before="0"/>
      </w:pPr>
      <w:r>
        <w:t>8</w:t>
      </w:r>
      <w:r>
        <w:tab/>
      </w:r>
      <w:r>
        <w:t>Aspects that involve other WGs</w:t>
      </w:r>
    </w:p>
    <w:p>
      <w:pPr>
        <w:ind w:right="-99"/>
      </w:pPr>
      <w:r>
        <w:t>None</w:t>
      </w:r>
    </w:p>
    <w:p>
      <w:pPr>
        <w:pStyle w:val="3"/>
        <w:spacing w:before="0"/>
      </w:pPr>
      <w:r>
        <w:t>9</w:t>
      </w:r>
      <w:r>
        <w:tab/>
      </w:r>
      <w: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4"/>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kern w:val="2"/>
                <w:szCs w:val="22"/>
              </w:rPr>
            </w:pPr>
            <w:r>
              <w:rPr>
                <w:kern w:val="2"/>
                <w:szCs w:val="22"/>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rFonts w:hint="default"/>
                <w:lang w:val="en-US"/>
              </w:rPr>
            </w:pPr>
            <w:r>
              <w:rPr>
                <w:rFonts w:hint="default"/>
                <w:lang w:val="en-US"/>
              </w:rPr>
              <w:t>ZTE</w:t>
            </w:r>
            <w:bookmarkStart w:id="1" w:name="_GoBack"/>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1ADC"/>
    <w:rsid w:val="000234E3"/>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06"/>
    <w:rsid w:val="000C0BF7"/>
    <w:rsid w:val="000C5FE3"/>
    <w:rsid w:val="000D122A"/>
    <w:rsid w:val="000E55AD"/>
    <w:rsid w:val="000E630D"/>
    <w:rsid w:val="001001BD"/>
    <w:rsid w:val="00102222"/>
    <w:rsid w:val="00116D86"/>
    <w:rsid w:val="00120541"/>
    <w:rsid w:val="001211F3"/>
    <w:rsid w:val="00127B5D"/>
    <w:rsid w:val="001422FC"/>
    <w:rsid w:val="00147A37"/>
    <w:rsid w:val="00167DC4"/>
    <w:rsid w:val="00171925"/>
    <w:rsid w:val="00173998"/>
    <w:rsid w:val="00174617"/>
    <w:rsid w:val="001759A7"/>
    <w:rsid w:val="001808F9"/>
    <w:rsid w:val="001A35E1"/>
    <w:rsid w:val="001A4192"/>
    <w:rsid w:val="001B29DE"/>
    <w:rsid w:val="001C2379"/>
    <w:rsid w:val="001C5C86"/>
    <w:rsid w:val="001C718D"/>
    <w:rsid w:val="001D6E80"/>
    <w:rsid w:val="001E14C4"/>
    <w:rsid w:val="001F427C"/>
    <w:rsid w:val="001F7EB4"/>
    <w:rsid w:val="002000C2"/>
    <w:rsid w:val="00205F25"/>
    <w:rsid w:val="00221B1E"/>
    <w:rsid w:val="00240DCD"/>
    <w:rsid w:val="00246D74"/>
    <w:rsid w:val="0024786B"/>
    <w:rsid w:val="00251D80"/>
    <w:rsid w:val="00254FB5"/>
    <w:rsid w:val="002640E5"/>
    <w:rsid w:val="0026436F"/>
    <w:rsid w:val="0026606E"/>
    <w:rsid w:val="00276403"/>
    <w:rsid w:val="00282912"/>
    <w:rsid w:val="002C1C50"/>
    <w:rsid w:val="002E6A7D"/>
    <w:rsid w:val="002E7A9E"/>
    <w:rsid w:val="002F3C41"/>
    <w:rsid w:val="002F6C5C"/>
    <w:rsid w:val="0030045C"/>
    <w:rsid w:val="003205AD"/>
    <w:rsid w:val="003234A6"/>
    <w:rsid w:val="0033027D"/>
    <w:rsid w:val="00335FB2"/>
    <w:rsid w:val="00344158"/>
    <w:rsid w:val="00347B74"/>
    <w:rsid w:val="00355CB6"/>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6ABE"/>
    <w:rsid w:val="0041789B"/>
    <w:rsid w:val="00420042"/>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0726"/>
    <w:rsid w:val="004C31C2"/>
    <w:rsid w:val="004C594F"/>
    <w:rsid w:val="004C634D"/>
    <w:rsid w:val="004D24B9"/>
    <w:rsid w:val="004E217E"/>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A7325"/>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33A4"/>
    <w:rsid w:val="0066679B"/>
    <w:rsid w:val="00667DD2"/>
    <w:rsid w:val="00671BBB"/>
    <w:rsid w:val="00682237"/>
    <w:rsid w:val="006A0EF8"/>
    <w:rsid w:val="006A45BA"/>
    <w:rsid w:val="006B17DC"/>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67F5D"/>
    <w:rsid w:val="00771694"/>
    <w:rsid w:val="0077391F"/>
    <w:rsid w:val="00775FA2"/>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66E4B"/>
    <w:rsid w:val="00872B3B"/>
    <w:rsid w:val="0088222A"/>
    <w:rsid w:val="008835FC"/>
    <w:rsid w:val="0088770C"/>
    <w:rsid w:val="008901F6"/>
    <w:rsid w:val="00896C03"/>
    <w:rsid w:val="008A05BF"/>
    <w:rsid w:val="008A495D"/>
    <w:rsid w:val="008A5D91"/>
    <w:rsid w:val="008A76FD"/>
    <w:rsid w:val="008B114B"/>
    <w:rsid w:val="008B2D09"/>
    <w:rsid w:val="008B519F"/>
    <w:rsid w:val="008C0E78"/>
    <w:rsid w:val="008C537F"/>
    <w:rsid w:val="008D658B"/>
    <w:rsid w:val="00921144"/>
    <w:rsid w:val="00922FCB"/>
    <w:rsid w:val="009339CC"/>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E6C21"/>
    <w:rsid w:val="009F5556"/>
    <w:rsid w:val="009F7959"/>
    <w:rsid w:val="00A01CFF"/>
    <w:rsid w:val="00A10539"/>
    <w:rsid w:val="00A15763"/>
    <w:rsid w:val="00A226C6"/>
    <w:rsid w:val="00A27912"/>
    <w:rsid w:val="00A338A3"/>
    <w:rsid w:val="00A339CF"/>
    <w:rsid w:val="00A34212"/>
    <w:rsid w:val="00A35110"/>
    <w:rsid w:val="00A36378"/>
    <w:rsid w:val="00A40015"/>
    <w:rsid w:val="00A47445"/>
    <w:rsid w:val="00A6656B"/>
    <w:rsid w:val="00A70E1E"/>
    <w:rsid w:val="00A73257"/>
    <w:rsid w:val="00A9081F"/>
    <w:rsid w:val="00A9188C"/>
    <w:rsid w:val="00A940CE"/>
    <w:rsid w:val="00A97002"/>
    <w:rsid w:val="00A97A52"/>
    <w:rsid w:val="00AA0D6A"/>
    <w:rsid w:val="00AB58BF"/>
    <w:rsid w:val="00AD0751"/>
    <w:rsid w:val="00AD77C4"/>
    <w:rsid w:val="00AE25BF"/>
    <w:rsid w:val="00AF0C13"/>
    <w:rsid w:val="00B01ACB"/>
    <w:rsid w:val="00B03AF5"/>
    <w:rsid w:val="00B03BD5"/>
    <w:rsid w:val="00B03BE2"/>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642A"/>
    <w:rsid w:val="00BD00AD"/>
    <w:rsid w:val="00BF7C9D"/>
    <w:rsid w:val="00C01E8C"/>
    <w:rsid w:val="00C02DF6"/>
    <w:rsid w:val="00C03E01"/>
    <w:rsid w:val="00C23582"/>
    <w:rsid w:val="00C2724D"/>
    <w:rsid w:val="00C27CA9"/>
    <w:rsid w:val="00C317E7"/>
    <w:rsid w:val="00C3799C"/>
    <w:rsid w:val="00C4294E"/>
    <w:rsid w:val="00C4305E"/>
    <w:rsid w:val="00C43D1E"/>
    <w:rsid w:val="00C44336"/>
    <w:rsid w:val="00C50F7C"/>
    <w:rsid w:val="00C51704"/>
    <w:rsid w:val="00C5591F"/>
    <w:rsid w:val="00C57C50"/>
    <w:rsid w:val="00C715CA"/>
    <w:rsid w:val="00C7495D"/>
    <w:rsid w:val="00C77CE9"/>
    <w:rsid w:val="00CA0968"/>
    <w:rsid w:val="00CA168E"/>
    <w:rsid w:val="00CA4992"/>
    <w:rsid w:val="00CB0647"/>
    <w:rsid w:val="00CB4236"/>
    <w:rsid w:val="00CC72A4"/>
    <w:rsid w:val="00CD161F"/>
    <w:rsid w:val="00CD3153"/>
    <w:rsid w:val="00CF6810"/>
    <w:rsid w:val="00D06117"/>
    <w:rsid w:val="00D24760"/>
    <w:rsid w:val="00D31CC8"/>
    <w:rsid w:val="00D32678"/>
    <w:rsid w:val="00D521C1"/>
    <w:rsid w:val="00D71F40"/>
    <w:rsid w:val="00D77416"/>
    <w:rsid w:val="00D80FC6"/>
    <w:rsid w:val="00D8707A"/>
    <w:rsid w:val="00D94917"/>
    <w:rsid w:val="00DA60FB"/>
    <w:rsid w:val="00DA74F3"/>
    <w:rsid w:val="00DB0480"/>
    <w:rsid w:val="00DB69F3"/>
    <w:rsid w:val="00DC4907"/>
    <w:rsid w:val="00DC6EA0"/>
    <w:rsid w:val="00DD017C"/>
    <w:rsid w:val="00DD397A"/>
    <w:rsid w:val="00DD58B7"/>
    <w:rsid w:val="00DD6699"/>
    <w:rsid w:val="00DE3BBF"/>
    <w:rsid w:val="00E007C5"/>
    <w:rsid w:val="00E00DBF"/>
    <w:rsid w:val="00E0213F"/>
    <w:rsid w:val="00E033E0"/>
    <w:rsid w:val="00E10269"/>
    <w:rsid w:val="00E1026B"/>
    <w:rsid w:val="00E13CB2"/>
    <w:rsid w:val="00E20C37"/>
    <w:rsid w:val="00E420DF"/>
    <w:rsid w:val="00E52C57"/>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774F"/>
    <w:rsid w:val="00F62688"/>
    <w:rsid w:val="00F65C17"/>
    <w:rsid w:val="00F65FE2"/>
    <w:rsid w:val="00F749CC"/>
    <w:rsid w:val="00F76BE5"/>
    <w:rsid w:val="00F83D11"/>
    <w:rsid w:val="00F921F1"/>
    <w:rsid w:val="00FA780C"/>
    <w:rsid w:val="00FB127E"/>
    <w:rsid w:val="00FC0804"/>
    <w:rsid w:val="00FC3B6D"/>
    <w:rsid w:val="00FD3A4E"/>
    <w:rsid w:val="00FF3F0C"/>
    <w:rsid w:val="02613046"/>
    <w:rsid w:val="028849C2"/>
    <w:rsid w:val="03AC0A45"/>
    <w:rsid w:val="04887B0C"/>
    <w:rsid w:val="04DA3856"/>
    <w:rsid w:val="060154EF"/>
    <w:rsid w:val="06F041D0"/>
    <w:rsid w:val="07BE2A25"/>
    <w:rsid w:val="08C72501"/>
    <w:rsid w:val="09B80AC0"/>
    <w:rsid w:val="09D155B4"/>
    <w:rsid w:val="0CA5731A"/>
    <w:rsid w:val="0D492177"/>
    <w:rsid w:val="0E6E7B31"/>
    <w:rsid w:val="0EBB67F0"/>
    <w:rsid w:val="0F056A3A"/>
    <w:rsid w:val="13CB7E7A"/>
    <w:rsid w:val="15DC56D1"/>
    <w:rsid w:val="16533FA7"/>
    <w:rsid w:val="17766D66"/>
    <w:rsid w:val="1DD578D5"/>
    <w:rsid w:val="1F1A09BA"/>
    <w:rsid w:val="20222A30"/>
    <w:rsid w:val="205D7CE4"/>
    <w:rsid w:val="246D1B6C"/>
    <w:rsid w:val="290315ED"/>
    <w:rsid w:val="2945657C"/>
    <w:rsid w:val="2C9E5939"/>
    <w:rsid w:val="2F7D2B9F"/>
    <w:rsid w:val="2F8C5212"/>
    <w:rsid w:val="32BD68D6"/>
    <w:rsid w:val="34922851"/>
    <w:rsid w:val="374D164E"/>
    <w:rsid w:val="397B71C7"/>
    <w:rsid w:val="39992032"/>
    <w:rsid w:val="3D1422DE"/>
    <w:rsid w:val="3D4F6E58"/>
    <w:rsid w:val="3F31152B"/>
    <w:rsid w:val="3F620823"/>
    <w:rsid w:val="482B2D17"/>
    <w:rsid w:val="483A08FA"/>
    <w:rsid w:val="48FF0EE8"/>
    <w:rsid w:val="49751DB9"/>
    <w:rsid w:val="4ECD2CDD"/>
    <w:rsid w:val="4F9C12D4"/>
    <w:rsid w:val="4FCC7D94"/>
    <w:rsid w:val="515013E7"/>
    <w:rsid w:val="531209A1"/>
    <w:rsid w:val="536A7171"/>
    <w:rsid w:val="5584617F"/>
    <w:rsid w:val="59CF68F3"/>
    <w:rsid w:val="5A093DFA"/>
    <w:rsid w:val="5C8A0D8A"/>
    <w:rsid w:val="5F50086F"/>
    <w:rsid w:val="5F916849"/>
    <w:rsid w:val="60E5445F"/>
    <w:rsid w:val="621D7B72"/>
    <w:rsid w:val="62647240"/>
    <w:rsid w:val="6D1438DA"/>
    <w:rsid w:val="6D920B31"/>
    <w:rsid w:val="6DAD5E2A"/>
    <w:rsid w:val="6DFC3B2A"/>
    <w:rsid w:val="6FE63BDC"/>
    <w:rsid w:val="707041E0"/>
    <w:rsid w:val="7188058C"/>
    <w:rsid w:val="7C374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paragraph" w:customStyle="1" w:styleId="52">
    <w:name w:val="TAL"/>
    <w:basedOn w:val="1"/>
    <w:link w:val="90"/>
    <w:qFormat/>
    <w:uiPriority w:val="0"/>
    <w:pPr>
      <w:keepNext/>
      <w:keepLines/>
      <w:spacing w:after="0"/>
    </w:pPr>
    <w:rPr>
      <w:rFonts w:ascii="Arial" w:hAnsi="Arial"/>
      <w:sz w:val="18"/>
    </w:rPr>
  </w:style>
  <w:style w:type="paragraph" w:customStyle="1" w:styleId="53">
    <w:name w:val="Heading"/>
    <w:basedOn w:val="1"/>
    <w:qFormat/>
    <w:uiPriority w:val="0"/>
    <w:pPr>
      <w:widowControl w:val="0"/>
      <w:spacing w:after="120" w:line="240" w:lineRule="atLeast"/>
      <w:ind w:left="1260" w:hanging="551"/>
    </w:pPr>
    <w:rPr>
      <w:rFonts w:ascii="Arial" w:hAnsi="Arial"/>
      <w:b/>
      <w:sz w:val="22"/>
    </w:rPr>
  </w:style>
  <w:style w:type="paragraph" w:customStyle="1" w:styleId="54">
    <w:name w:val="TAH"/>
    <w:basedOn w:val="55"/>
    <w:qFormat/>
    <w:uiPriority w:val="0"/>
    <w:rPr>
      <w:b/>
    </w:rPr>
  </w:style>
  <w:style w:type="paragraph" w:customStyle="1" w:styleId="55">
    <w:name w:val="TAC"/>
    <w:basedOn w:val="52"/>
    <w:qFormat/>
    <w:uiPriority w:val="0"/>
    <w:pPr>
      <w:jc w:val="center"/>
    </w:pPr>
  </w:style>
  <w:style w:type="paragraph" w:customStyle="1" w:styleId="56">
    <w:name w:val="HE"/>
    <w:basedOn w:val="1"/>
    <w:qFormat/>
    <w:uiPriority w:val="0"/>
    <w:rPr>
      <w:rFonts w:ascii="Arial" w:hAnsi="Arial"/>
      <w:b/>
    </w:rPr>
  </w:style>
  <w:style w:type="paragraph" w:customStyle="1" w:styleId="57">
    <w:name w:val="CR Cover Page"/>
    <w:qFormat/>
    <w:uiPriority w:val="0"/>
    <w:pPr>
      <w:spacing w:after="120"/>
    </w:pPr>
    <w:rPr>
      <w:rFonts w:ascii="Arial" w:hAnsi="Arial" w:eastAsia="宋体" w:cs="Times New Roman"/>
      <w:lang w:val="en-GB" w:eastAsia="en-US" w:bidi="ar-SA"/>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60">
    <w:name w:val="TT"/>
    <w:basedOn w:val="2"/>
    <w:next w:val="1"/>
    <w:qFormat/>
    <w:uiPriority w:val="0"/>
    <w:pPr>
      <w:outlineLvl w:val="9"/>
    </w:p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72">
    <w:name w:val="TAR"/>
    <w:basedOn w:val="52"/>
    <w:qFormat/>
    <w:uiPriority w:val="0"/>
    <w:pPr>
      <w:jc w:val="right"/>
    </w:pPr>
  </w:style>
  <w:style w:type="paragraph" w:customStyle="1" w:styleId="73">
    <w:name w:val="TAN"/>
    <w:basedOn w:val="5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9"/>
    <w:qFormat/>
    <w:uiPriority w:val="0"/>
  </w:style>
  <w:style w:type="paragraph" w:customStyle="1" w:styleId="86">
    <w:name w:val="B5"/>
    <w:basedOn w:val="38"/>
    <w:qFormat/>
    <w:uiPriority w:val="0"/>
  </w:style>
  <w:style w:type="paragraph" w:customStyle="1" w:styleId="87">
    <w:name w:val="ZTD"/>
    <w:basedOn w:val="75"/>
    <w:qFormat/>
    <w:uiPriority w:val="0"/>
    <w:pPr>
      <w:framePr w:hRule="auto" w:y="852"/>
    </w:pPr>
    <w:rPr>
      <w:i w:val="0"/>
      <w:sz w:val="40"/>
    </w:rPr>
  </w:style>
  <w:style w:type="paragraph" w:customStyle="1" w:styleId="8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0">
    <w:name w:val="TAL (文字)"/>
    <w:link w:val="52"/>
    <w:qFormat/>
    <w:locked/>
    <w:uiPriority w:val="0"/>
    <w:rPr>
      <w:rFonts w:ascii="Arial" w:hAnsi="Arial"/>
      <w:sz w:val="18"/>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6C84AA-76F1-4E1E-9ACF-3276E17E67EF}">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Pages>
  <Words>770</Words>
  <Characters>4787</Characters>
  <Lines>39</Lines>
  <Paragraphs>11</Paragraphs>
  <TotalTime>1</TotalTime>
  <ScaleCrop>false</ScaleCrop>
  <LinksUpToDate>false</LinksUpToDate>
  <CharactersWithSpaces>5546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2022-03-03T08:18:00Z</dcterms:created>
  <dc:creator>MCC/Alain Sultan</dc:creator>
  <cp:keywords>WID template</cp:keywords>
  <cp:lastModifiedBy>Danni SONG(CMCC)</cp:lastModifiedBy>
  <cp:lastPrinted>2000-02-29T03:31:00Z</cp:lastPrinted>
  <dcterms:modified xsi:type="dcterms:W3CDTF">2022-04-22T03:50:35Z</dcterms:modified>
  <dc:title>WID Template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2052-11.8.2.10912</vt:lpwstr>
  </property>
  <property fmtid="{D5CDD505-2E9C-101B-9397-08002B2CF9AE}" pid="9" name="ICV">
    <vt:lpwstr>1F22707B6D9840E59A288E880BB31F14</vt:lpwstr>
  </property>
</Properties>
</file>